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4, Put vare i kurv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05-11-2020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får varen i sin indkøbskurv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vælger et produkt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.5937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får varen i sin indkøbskurv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får ikke varen i sin indkøbskurv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vælger antal af valgte vare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trykker på knap, for at tilføje vare til indkøbskurv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tjekker om det antal af varen er på lager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putter antal af vare i indkøbskurv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Antal af varen er ikke på lager]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1: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bliver informeret om at der ikke er det ønskede antal varer på lager, og informeres om hvor mange der er tilbage.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Høj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Ofte, Flere gange per besøg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yuv5DZY3KYnwW3Z3nrk05/XOw==">AMUW2mUTRRDTw6MlxZLhLjX9C3dpJpXW2oQAZGwNvMZIhf6KMXIcXFd1PDTD677D5vJs2F+/rjpwf8mFV1J3dXBqnIQjk9g7wj+rUvTAGoXTJJDIB9KxP9zQkHk5v+UuXPt7il0KCqGf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