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Q.16</w:t>
        <w:br/>
        <w:t>Mendel's first law of inheritance are:-</w:t>
        <w:br/>
        <w:t>-&gt; Law of dominance: The first law of inheritance is law of dominance means which supressed the wiecieve then get dominant over it and express its own character.</w:t>
        <w:br/>
        <w:t>For example Tall Plant (TT) cross over short Plant (tt)</w:t>
        <w:br/>
        <w:t>&lt;diagram_1&gt;</w:t>
        <w:br/>
        <w:t>In F₁ phase all plants are tall.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