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12.</w:t>
        <w:tab/>
        <w:t>(a)</w:t>
        <w:tab/>
        <w:t xml:space="preserve">During the winter season, the surrounding temperature is very low, so there </w:t>
        <w:tab/>
        <w:t xml:space="preserve">is less sweating, thus no evaporation loses. Due to reason, we pass more urine </w:t>
        <w:tab/>
        <w:t>in winter.</w:t>
      </w:r>
    </w:p>
    <w:p/>
    <w:p/>
    <w:p>
      <w:r>
        <w:t>(b)</w:t>
        <w:tab/>
        <w:t>The accessory excretory organs in humans are the urinary system (kidney, ureters, urinary bladder and urethra), skin lungs and liver.</w:t>
      </w:r>
    </w:p>
    <w:p/>
    <w:p/>
    <w:p>
      <w:r>
        <w:t>(c)</w:t>
        <w:tab/>
        <w:t>Excretory organs of arthropods are malphighian tubules and green gland.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