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2880"/>
        <w:gridCol w:w="2880"/>
        <w:gridCol w:w="2880"/>
      </w:tblGrid>
      <w:tr>
        <w:tc>
          <w:tcPr>
            <w:tcW w:type="dxa" w:w="2880"/>
          </w:tcPr>
          <w:p>
            <w:r>
              <w:t>Human OCR</w:t>
            </w:r>
          </w:p>
        </w:tc>
        <w:tc>
          <w:tcPr>
            <w:tcW w:type="dxa" w:w="2880"/>
          </w:tcPr>
          <w:p>
            <w:r>
              <w:t>Gemini OCR</w:t>
            </w:r>
          </w:p>
        </w:tc>
        <w:tc>
          <w:tcPr>
            <w:tcW w:type="dxa" w:w="2880"/>
          </w:tcPr>
          <w:p>
            <w:r>
              <w:t>CER (Character Error Rate)</w:t>
            </w:r>
          </w:p>
        </w:tc>
      </w:tr>
      <w:tr>
        <w:tc>
          <w:tcPr>
            <w:tcW w:type="dxa" w:w="2880"/>
          </w:tcPr>
          <w:p>
            <w:r>
              <w:t>3.</w:t>
              <w:tab/>
              <w:t>The movement of food from leaves to other parts of plants is termed as translocation. Carbohydrates are produced in eaves, but pats of plants which can’t perform photosynthesis also needs carbohydrates so, to fulfil their requirements, translocation is performed.</w:t>
            </w:r>
          </w:p>
        </w:tc>
        <w:tc>
          <w:tcPr>
            <w:tcW w:type="dxa" w:w="2880"/>
          </w:tcPr>
          <w:p>
            <w:r>
              <w:t>Q3)</w:t>
              <w:br/>
              <w:t>Ans) The movement of food from leaves to other parts of plants is termed as translocation. Carbohydrates are produced in leaves, so but parts of plants which can't perform photosythesis also need carbohydrates so, to fulfil their requirements, translocation is performed.</w:t>
            </w:r>
          </w:p>
        </w:tc>
        <w:tc>
          <w:tcPr>
            <w:tcW w:type="dxa" w:w="2880"/>
          </w:tcPr>
          <w:p>
            <w:r>
              <w:t>5.7%</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