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9.</w:t>
              <w:tab/>
              <w:t>(a)</w:t>
              <w:tab/>
              <w:t xml:space="preserve">The enzyme pepsin released by stomach and the enzyme trypsin released by </w:t>
              <w:tab/>
              <w:t>pancreas acts on protein.</w:t>
            </w:r>
          </w:p>
          <w:p/>
          <w:p/>
          <w:p>
            <w:r>
              <w:t>(b)</w:t>
              <w:tab/>
              <w:t xml:space="preserve">If oxygen is not available, pyrunate underg reduction and produces lactic </w:t>
              <w:tab/>
              <w:t>acid.</w:t>
            </w:r>
          </w:p>
          <w:p/>
        </w:tc>
        <w:tc>
          <w:tcPr>
            <w:tcW w:type="dxa" w:w="2880"/>
          </w:tcPr>
          <w:p>
            <w:r>
              <w:t>a) The enzyme pepsin released by stomach an the enzyme trypsin released by pancreas acts on protein.</w:t>
              <w:br/>
              <w:br/>
              <w:t>b) If oxygen is not available, pyruvate undergo reduction and to produces lactic acid.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