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(i) The solution will turn light green from blue due to formation of ferrous sulphate.</w:t>
            </w:r>
          </w:p>
          <w:p>
            <w:r>
              <w:t>Iron nail will develop a reddish brown layer of copper.</w:t>
            </w:r>
          </w:p>
          <w:p>
            <w:r>
              <w:t>(ii) White</w:t>
            </w:r>
          </w:p>
          <w:p>
            <w:r>
              <w:t>(iii) Dil HCl decomposes BCl2, SO2 and H2O. Since BaCl2 is soluble in water white purikitate disappears.</w:t>
            </w:r>
          </w:p>
        </w:tc>
        <w:tc>
          <w:tcPr>
            <w:tcW w:type="dxa" w:w="2880"/>
          </w:tcPr>
          <w:p>
            <w:r>
              <w:t>Biology</w:t>
              <w:br/>
              <w:t>1. (C2) Salivary amylase</w:t>
            </w:r>
          </w:p>
        </w:tc>
        <w:tc>
          <w:tcPr>
            <w:tcW w:type="dxa" w:w="2880"/>
          </w:tcPr>
          <w:p>
            <w:r>
              <w:t>91.3%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