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25) Section formula</w:t>
        <w:br/>
        <w:t>-&gt; (m₁x₂+m₂x₁)/(m₁+m₂), (m₁y₁+m₂y₁)/(m₁+m₂)</w:t>
        <w:br/>
        <w:t>A(1,-1) B(6,4) P(x,y)</w:t>
        <w:br/>
        <w:t>-&gt; (1(6)+x(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