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 Given: AB∥CD</w:t>
        <w:br/>
        <w:t>∠B = ∠C (Alternate Angle)</w:t>
        <w:br/>
        <w:t>∠A=∠D (Alternate Angle)</w:t>
        <w:br/>
        <w:t>Proved above information for ΔOAB and ΔODC</w:t>
        <w:br/>
        <w:t>&lt;diagram_1&gt;</w:t>
        <w:br/>
        <w:t>By AA rule ΔAOB ~ ΔDOC ΔOAD is same as ΔAOB and ΔDOC is same as ΔDOC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