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Basic proportionality theorem or Thales theorem states that if a line parallel to one of the sides of the triangle when passes through the other two sides, then the other two sides will be in the same ratio.</w:t>
        <w:br/>
        <w:t>To prove - AD/BD = AE/EC</w:t>
        <w:br/>
        <w:t>Solution - Proving ΔABC ~ ΔDBE &lt;diagram_1&gt;</w:t>
        <w:br/>
        <w:t>In ΔABC and ΔDBE .... [A.Fig.27]</w:t>
        <w:br/>
        <w:t>∠BAE = ∠BDE ..... [Corresponding angles]</w:t>
        <w:br/>
        <w:t>∠BAC = ∠BDE</w:t>
        <w:br/>
        <w:t>∠A = ∠ABC = ∠DBE [Common]</w:t>
        <w:br/>
        <w:t>∴ ΔABC ~ ΔDBE .... [By AA Similiarity]</w:t>
        <w:br/>
        <w:t>∴ By similiarity -</w:t>
        <w:br/>
        <w:t>AB/DB = CB/EB</w:t>
        <w:br/>
        <w:t>AD+DB/DB = CE+BE/CE</w:t>
        <w:br/>
        <w:t>AD/BD + BD/BD = CE/CE + BE/CE</w:t>
        <w:br/>
        <w:t>AD/BD = BE/EC</w:t>
        <w:br/>
        <w:t>∴ 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