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image53.wmf</w:t>
      </w:r>
    </w:p>
    <w:p>
      <w:r/>
    </w:p>
    <w:p>
      <w:r>
        <w:t>25.</w:t>
        <w:tab/>
        <w:t>Given : AB || CD</w:t>
      </w:r>
    </w:p>
    <w:p>
      <w:r>
        <w:t>∠B = ∠C (Alternate Angle)</w:t>
      </w:r>
    </w:p>
    <w:p>
      <w:r>
        <w:t>∠A = ∠D (Alternate Angle)</w:t>
      </w:r>
    </w:p>
    <w:p>
      <w:r>
        <w:t>Proved above information for ΔOAB and ΔODC</w:t>
      </w:r>
    </w:p>
    <w:p>
      <w:r>
        <w:t>By AA rule</w:t>
      </w:r>
    </w:p>
    <w:p>
      <w:r>
        <w:t>∴ ΔAOB ~ ΔDOC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