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OP = OQ (Radii of same circle)</w:t>
      </w:r>
    </w:p>
    <w:p>
      <w:r>
        <w:t>∴ ΔPOQ is an isoceles triangle</w:t>
      </w:r>
    </w:p>
    <w:p>
      <w:r>
        <w:t>∠OPQ = OQP</w:t>
      </w:r>
    </w:p>
    <w:p>
      <w:r>
        <w:t>OP ⊥ PT</w:t>
      </w:r>
    </w:p>
    <w:p>
      <w:r>
        <w:t>∠OPT = 90°</w:t>
      </w:r>
    </w:p>
    <w:p>
      <w:r>
        <w:t>∠OPQ + QPT = 90</w:t>
      </w:r>
    </w:p>
    <w:p>
      <w:r>
        <w:t>55° + ∠TPQ = 90°</w:t>
      </w:r>
    </w:p>
    <w:p>
      <w:r>
        <w:t>∠TPQ = 90° – 55°</w:t>
      </w:r>
    </w:p>
    <w:p>
      <w:r>
        <w:t>= 35°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