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25.</w:t>
        <w:tab/>
        <w:t>→ Given – Fig. with ∆AOB and  ∆DOC , AB||DC</w:t>
      </w:r>
    </w:p>
    <w:p>
      <w:r>
        <w:t>To prove – ∆AOB ~ ∆DOC</w:t>
      </w:r>
    </w:p>
    <w:p>
      <w:r>
        <w:t>Solution – In ∆AOB and ∆DOC,</w:t>
      </w:r>
    </w:p>
    <w:p>
      <w:r>
        <w:t>∠AOB = ∠DOC             ……[Vertically opposite angle]</w:t>
      </w:r>
    </w:p>
    <w:p>
      <w:r>
        <w:t>∠ABO = ∠DCO</w:t>
        <w:tab/>
        <w:t>…….[Alternate interior angle]</w:t>
      </w:r>
    </w:p>
    <w:p>
      <w:r>
        <w:t>∠BAO = ∠CDO</w:t>
        <w:tab/>
        <w:t>…….[Alternate interior angle]</w:t>
      </w:r>
    </w:p>
    <w:p>
      <w:r>
        <w:t>∴          …….[By AA similarity]</w:t>
      </w:r>
    </w:p>
    <w:p>
      <w:r>
        <w:t>∴ Hence,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