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10x – 5 y + 15 = 0</w:t>
            </w:r>
          </w:p>
          <w:p>
            <w:r>
              <w:t>6x + ky + 19 = 0</w:t>
            </w:r>
          </w:p>
          <w:p>
            <w:r>
              <w:t>As intersecting lines</w:t>
            </w:r>
          </w:p>
          <w:p/>
          <w:p/>
          <w:p>
            <w:r>
              <w:t>Ans. :</w:t>
            </w:r>
          </w:p>
        </w:tc>
        <w:tc>
          <w:tcPr>
            <w:tcW w:type="dxa" w:w="2880"/>
          </w:tcPr>
          <w:p>
            <w:r>
              <w:t>HCF (616,32) = 2³=8</w:t>
              <w:br/>
              <w:t>616=2³x7x11</w:t>
              <w:br/>
              <w:t>32 = 2⁵</w:t>
              <w:br/>
              <w:t>(1) 8</w:t>
            </w:r>
          </w:p>
        </w:tc>
        <w:tc>
          <w:tcPr>
            <w:tcW w:type="dxa" w:w="2880"/>
          </w:tcPr>
          <w:p>
            <w:r>
              <w:t>93.8%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