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28.</w:t>
              <w:tab/>
              <w:t>(ii)</w:t>
              <w:tab/>
              <w:t>PR =</w:t>
            </w:r>
          </w:p>
          <w:p/>
          <w:p/>
          <w:p/>
          <w:p/>
          <w:p/>
          <w:p>
            <w:r>
              <w:t>(iii)</w:t>
              <w:tab/>
              <w:t>(3, 4)</w:t>
            </w:r>
          </w:p>
          <w:p/>
          <w:p/>
          <w:p>
            <w:r>
              <w:t>= (5, 4)</w:t>
            </w:r>
          </w:p>
          <w:p/>
        </w:tc>
        <w:tc>
          <w:tcPr>
            <w:tcW w:type="dxa" w:w="2880"/>
          </w:tcPr>
          <w:p>
            <w:r>
              <w:t>29. A=B=100 TENT</w:t>
            </w:r>
          </w:p>
        </w:tc>
        <w:tc>
          <w:tcPr>
            <w:tcW w:type="dxa" w:w="2880"/>
          </w:tcPr>
          <w:p>
            <w:r>
              <w:t>88.5%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