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25.</w:t>
              <w:tab/>
              <w:t>∠AOB = ∠DOC</w:t>
              <w:tab/>
              <w:t>[Vertical angls]</w:t>
            </w:r>
          </w:p>
          <w:p>
            <w:r>
              <w:t>∠OAB = ∠ODC</w:t>
              <w:tab/>
              <w:t>[Alternate angls]</w:t>
            </w:r>
          </w:p>
          <w:p>
            <w:r>
              <w:t>∠ABO = ∠DCO</w:t>
              <w:tab/>
              <w:t>[ ,,               ,, ]</w:t>
            </w:r>
          </w:p>
          <w:p>
            <w:r>
              <w:t>from A – A – A</w:t>
            </w:r>
          </w:p>
          <w:p/>
        </w:tc>
        <w:tc>
          <w:tcPr>
            <w:tcW w:type="dxa" w:w="2880"/>
          </w:tcPr>
          <w:p>
            <w:r>
              <w:t>Q25 ∠AOB = ∠DOC [Vertical Angles]</w:t>
              <w:br/>
              <w:t>∠OAB = ∠ODC [Alternate Angles]</w:t>
              <w:br/>
              <w:t>∠ABO = ∠DCO [" " " "]</w:t>
              <w:br/>
              <w:t>From A-A-A</w:t>
              <w:br/>
              <w:t>Δ AOB ~ Δ DOC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