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  <w:tab/>
              <w:t>6 × 5 × 4 × 3 × 2 × 1 + 5 ⇒ 6 × 4 × 3 × 2 × 1 × 5(1 + 1)</w:t>
            </w:r>
          </w:p>
          <w:p>
            <w:r>
              <w:t>= 6 × 4 × 3 × 2 × 1 × (2) × 5</w:t>
            </w:r>
          </w:p>
          <w:p>
            <w:r>
              <w:t>Since it has more than two factors it is composite.</w:t>
            </w:r>
          </w:p>
        </w:tc>
        <w:tc>
          <w:tcPr>
            <w:tcW w:type="dxa" w:w="2880"/>
          </w:tcPr>
          <w:p>
            <w:r>
              <w:t>Section B</w:t>
              <w:br/>
              <w:t>21. 6x5x4x3x2x1+5 -&gt; 6x4x3x2x1x5 (1+1)</w:t>
              <w:br/>
              <w:t>= 6x4x3x2x1x(2x5</w:t>
              <w:br/>
              <w:t>Since it has more than two factors it is composite.</w:t>
            </w:r>
          </w:p>
        </w:tc>
        <w:tc>
          <w:tcPr>
            <w:tcW w:type="dxa" w:w="2880"/>
          </w:tcPr>
          <w:p>
            <w:r>
              <w:t>29.7%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