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37.</w:t>
              <w:tab/>
              <w:t>(i) →</w:t>
              <w:tab/>
              <w:t>(3) Parabola</w:t>
            </w:r>
          </w:p>
          <w:p/>
          <w:p/>
          <w:p>
            <w:r>
              <w:t>(ii) →</w:t>
              <w:tab/>
              <w:t>(3) 0</w:t>
            </w:r>
          </w:p>
          <w:p/>
          <w:p/>
          <w:p>
            <w:r>
              <w:t>(iii) →</w:t>
              <w:tab/>
              <w:t>(1) 3, 2</w:t>
            </w:r>
          </w:p>
          <w:p/>
        </w:tc>
        <w:tc>
          <w:tcPr>
            <w:tcW w:type="dxa" w:w="2880"/>
          </w:tcPr>
          <w:p>
            <w:r>
              <w:t>i) -&gt; (3) Parabola ✓</w:t>
              <w:br/>
              <w:t>ii) -&gt; (3) 0 ✓</w:t>
              <w:br/>
              <w:t>iii) -&gt; ii) 3,2 ✓</w:t>
            </w:r>
          </w:p>
        </w:tc>
        <w:tc>
          <w:tcPr>
            <w:tcW w:type="dxa" w:w="2880"/>
          </w:tcPr>
          <w:p>
            <w:r>
              <w:t>38.5%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