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  <w:tab/>
              <w:t>(2) Both assertion and reason are true but reason is not the correct explanation of assertion.</w:t>
            </w:r>
          </w:p>
        </w:tc>
        <w:tc>
          <w:tcPr>
            <w:tcW w:type="dxa" w:w="2880"/>
          </w:tcPr>
          <w:p>
            <w:r>
              <w:t>Q5) (2) Both assertion and reason are true but reason is not the correct explanation of assertion</w:t>
            </w:r>
          </w:p>
        </w:tc>
        <w:tc>
          <w:tcPr>
            <w:tcW w:type="dxa" w:w="2880"/>
          </w:tcPr>
          <w:p>
            <w:r>
              <w:t>3.7%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