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392E6" w14:textId="77777777" w:rsidR="005D0538" w:rsidRDefault="005D0538" w:rsidP="005D0538">
      <w:pPr>
        <w:pStyle w:val="Heading4"/>
        <w:shd w:val="clear" w:color="auto" w:fill="111213"/>
        <w:rPr>
          <w:rFonts w:ascii="IBM Plex Sans" w:hAnsi="IBM Plex Sans"/>
          <w:color w:val="DEE1E4"/>
          <w:spacing w:val="-4"/>
        </w:rPr>
      </w:pPr>
      <w:r>
        <w:rPr>
          <w:rFonts w:ascii="IBM Plex Sans" w:hAnsi="IBM Plex Sans"/>
          <w:color w:val="DEE1E4"/>
          <w:spacing w:val="-4"/>
        </w:rPr>
        <w:t>What is single leader architecture?</w:t>
      </w:r>
    </w:p>
    <w:p w14:paraId="50076954" w14:textId="77777777" w:rsidR="005D0538" w:rsidRDefault="005D0538" w:rsidP="005D0538">
      <w:pPr>
        <w:pStyle w:val="NormalWeb"/>
        <w:shd w:val="clear" w:color="auto" w:fill="111213"/>
        <w:rPr>
          <w:rFonts w:ascii="IBM Plex Sans" w:hAnsi="IBM Plex Sans"/>
          <w:color w:val="BABEC3"/>
        </w:rPr>
      </w:pPr>
      <w:r>
        <w:rPr>
          <w:rStyle w:val="Strong"/>
          <w:rFonts w:ascii="IBM Plex Sans" w:hAnsi="IBM Plex Sans"/>
          <w:color w:val="BABEC3"/>
        </w:rPr>
        <w:t>The exploration of common machine learning pipeline architecture and patterns starts with a pattern</w:t>
      </w:r>
      <w:r>
        <w:rPr>
          <w:rFonts w:ascii="IBM Plex Sans" w:hAnsi="IBM Plex Sans"/>
          <w:color w:val="BABEC3"/>
        </w:rPr>
        <w:t> found in not just machine learning systems but also database systems, streaming platforms, web applications, and modern computing infrastructure. The Single Leader architecture is a pattern leveraged in developing machine learning pipelines designed to operate at scale whilst providing a manageable infrastructure of individual components.</w:t>
      </w:r>
    </w:p>
    <w:p w14:paraId="4760AB4F" w14:textId="77777777" w:rsidR="005D0538" w:rsidRDefault="005D0538" w:rsidP="005D0538">
      <w:pPr>
        <w:pStyle w:val="NormalWeb"/>
        <w:shd w:val="clear" w:color="auto" w:fill="111213"/>
        <w:rPr>
          <w:rFonts w:ascii="IBM Plex Sans" w:hAnsi="IBM Plex Sans"/>
          <w:color w:val="BABEC3"/>
        </w:rPr>
      </w:pPr>
      <w:r>
        <w:rPr>
          <w:rFonts w:ascii="IBM Plex Sans" w:hAnsi="IBM Plex Sans"/>
          <w:color w:val="BABEC3"/>
        </w:rPr>
        <w:t>The Single Leader Architecture utilises the master-slave paradigm; in this architecture, the leader or master node is aware of the system’s overall state, manages the execution and distribution of tasks according to resource availability, and handles write operations.</w:t>
      </w:r>
    </w:p>
    <w:p w14:paraId="6298CFD6" w14:textId="77777777" w:rsidR="005D0538" w:rsidRDefault="005D0538" w:rsidP="005D0538">
      <w:pPr>
        <w:pStyle w:val="NormalWeb"/>
        <w:shd w:val="clear" w:color="auto" w:fill="111213"/>
        <w:rPr>
          <w:rFonts w:ascii="IBM Plex Sans" w:hAnsi="IBM Plex Sans"/>
          <w:color w:val="BABEC3"/>
        </w:rPr>
      </w:pPr>
      <w:r>
        <w:rPr>
          <w:rFonts w:ascii="IBM Plex Sans" w:hAnsi="IBM Plex Sans"/>
          <w:color w:val="BABEC3"/>
        </w:rPr>
        <w:t>The follower or slave nodes primarily execute read operations. In the context of ML pipelines, the leader node would be responsible for orchestrating the execution of various tasks, distributing the workload among the follower nodes based on resource availability, and managing the system’s overall state.</w:t>
      </w:r>
    </w:p>
    <w:p w14:paraId="1B6A324A" w14:textId="77777777" w:rsidR="005D0538" w:rsidRDefault="005D0538" w:rsidP="005D0538">
      <w:pPr>
        <w:pStyle w:val="NormalWeb"/>
        <w:shd w:val="clear" w:color="auto" w:fill="111213"/>
        <w:rPr>
          <w:rFonts w:ascii="IBM Plex Sans" w:hAnsi="IBM Plex Sans"/>
          <w:color w:val="BABEC3"/>
        </w:rPr>
      </w:pPr>
      <w:r>
        <w:rPr>
          <w:rFonts w:ascii="IBM Plex Sans" w:hAnsi="IBM Plex Sans"/>
          <w:color w:val="BABEC3"/>
        </w:rPr>
        <w:t xml:space="preserve">Meanwhile, the follower nodes carry out the tasks the leader node assign, such as data </w:t>
      </w:r>
      <w:proofErr w:type="spellStart"/>
      <w:r>
        <w:rPr>
          <w:rFonts w:ascii="IBM Plex Sans" w:hAnsi="IBM Plex Sans"/>
          <w:color w:val="BABEC3"/>
        </w:rPr>
        <w:t>preprocessing</w:t>
      </w:r>
      <w:proofErr w:type="spellEnd"/>
      <w:r>
        <w:rPr>
          <w:rFonts w:ascii="IBM Plex Sans" w:hAnsi="IBM Plex Sans"/>
          <w:color w:val="BABEC3"/>
        </w:rPr>
        <w:t>, feature extraction, model training, and validation.</w:t>
      </w:r>
    </w:p>
    <w:p w14:paraId="3929E8BA" w14:textId="77777777" w:rsidR="005D0538" w:rsidRDefault="005D0538" w:rsidP="00D14E02">
      <w:pPr>
        <w:shd w:val="clear" w:color="auto" w:fill="111213"/>
        <w:spacing w:before="100" w:beforeAutospacing="1" w:after="100" w:afterAutospacing="1" w:line="240" w:lineRule="auto"/>
        <w:outlineLvl w:val="3"/>
        <w:rPr>
          <w:rFonts w:ascii="IBM Plex Sans" w:eastAsia="Times New Roman" w:hAnsi="IBM Plex Sans" w:cs="Times New Roman"/>
          <w:b/>
          <w:bCs/>
          <w:color w:val="DEE1E4"/>
          <w:spacing w:val="-4"/>
          <w:sz w:val="24"/>
          <w:szCs w:val="24"/>
          <w:lang w:eastAsia="en-ZA"/>
        </w:rPr>
      </w:pPr>
    </w:p>
    <w:p w14:paraId="6AEF5475" w14:textId="77777777" w:rsidR="005D0538" w:rsidRDefault="005D0538" w:rsidP="00D14E02">
      <w:pPr>
        <w:shd w:val="clear" w:color="auto" w:fill="111213"/>
        <w:spacing w:before="100" w:beforeAutospacing="1" w:after="100" w:afterAutospacing="1" w:line="240" w:lineRule="auto"/>
        <w:outlineLvl w:val="3"/>
        <w:rPr>
          <w:rFonts w:ascii="IBM Plex Sans" w:eastAsia="Times New Roman" w:hAnsi="IBM Plex Sans" w:cs="Times New Roman"/>
          <w:b/>
          <w:bCs/>
          <w:color w:val="DEE1E4"/>
          <w:spacing w:val="-4"/>
          <w:sz w:val="24"/>
          <w:szCs w:val="24"/>
          <w:lang w:eastAsia="en-ZA"/>
        </w:rPr>
      </w:pPr>
    </w:p>
    <w:p w14:paraId="07A38F4A" w14:textId="17D1E949" w:rsidR="00D14E02" w:rsidRPr="00D14E02" w:rsidRDefault="00D14E02" w:rsidP="00D14E02">
      <w:pPr>
        <w:shd w:val="clear" w:color="auto" w:fill="111213"/>
        <w:spacing w:before="100" w:beforeAutospacing="1" w:after="100" w:afterAutospacing="1" w:line="240" w:lineRule="auto"/>
        <w:outlineLvl w:val="3"/>
        <w:rPr>
          <w:rFonts w:ascii="IBM Plex Sans" w:eastAsia="Times New Roman" w:hAnsi="IBM Plex Sans" w:cs="Times New Roman"/>
          <w:b/>
          <w:bCs/>
          <w:color w:val="DEE1E4"/>
          <w:spacing w:val="-4"/>
          <w:sz w:val="24"/>
          <w:szCs w:val="24"/>
          <w:lang w:eastAsia="en-ZA"/>
        </w:rPr>
      </w:pPr>
      <w:r w:rsidRPr="00D14E02">
        <w:rPr>
          <w:rFonts w:ascii="IBM Plex Sans" w:eastAsia="Times New Roman" w:hAnsi="IBM Plex Sans" w:cs="Times New Roman"/>
          <w:b/>
          <w:bCs/>
          <w:color w:val="DEE1E4"/>
          <w:spacing w:val="-4"/>
          <w:sz w:val="24"/>
          <w:szCs w:val="24"/>
          <w:lang w:eastAsia="en-ZA"/>
        </w:rPr>
        <w:t>Advantages and disadvantages of single leader architecture</w:t>
      </w:r>
    </w:p>
    <w:p w14:paraId="28BCAD67" w14:textId="77777777" w:rsidR="00D14E02" w:rsidRPr="00D14E02" w:rsidRDefault="00D14E02" w:rsidP="00D14E02">
      <w:pPr>
        <w:shd w:val="clear" w:color="auto" w:fill="111213"/>
        <w:spacing w:before="100" w:beforeAutospacing="1" w:after="100" w:afterAutospacing="1" w:line="240" w:lineRule="auto"/>
        <w:rPr>
          <w:rFonts w:ascii="IBM Plex Sans" w:eastAsia="Times New Roman" w:hAnsi="IBM Plex Sans" w:cs="Times New Roman"/>
          <w:color w:val="BABEC3"/>
          <w:sz w:val="24"/>
          <w:szCs w:val="24"/>
          <w:lang w:eastAsia="en-ZA"/>
        </w:rPr>
      </w:pPr>
      <w:r w:rsidRPr="00D14E02">
        <w:rPr>
          <w:rFonts w:ascii="IBM Plex Sans" w:eastAsia="Times New Roman" w:hAnsi="IBM Plex Sans" w:cs="Times New Roman"/>
          <w:color w:val="BABEC3"/>
          <w:sz w:val="24"/>
          <w:szCs w:val="24"/>
          <w:lang w:eastAsia="en-ZA"/>
        </w:rPr>
        <w:t>In order to understand when to leverage the Single Leader Architecture within machine learning pipeline components, it helps to explore its key advantages and disadvantages.</w:t>
      </w:r>
    </w:p>
    <w:p w14:paraId="6954FFA3" w14:textId="77777777" w:rsidR="00D14E02" w:rsidRPr="00D14E02" w:rsidRDefault="00D14E02" w:rsidP="00D14E02">
      <w:pPr>
        <w:numPr>
          <w:ilvl w:val="0"/>
          <w:numId w:val="1"/>
        </w:numPr>
        <w:shd w:val="clear" w:color="auto" w:fill="111213"/>
        <w:spacing w:after="100" w:afterAutospacing="1" w:line="240" w:lineRule="auto"/>
        <w:rPr>
          <w:rFonts w:ascii="IBM Plex Sans" w:eastAsia="Times New Roman" w:hAnsi="IBM Plex Sans" w:cs="Times New Roman"/>
          <w:color w:val="BABEC3"/>
          <w:sz w:val="24"/>
          <w:szCs w:val="24"/>
          <w:lang w:eastAsia="en-ZA"/>
        </w:rPr>
      </w:pPr>
      <w:r w:rsidRPr="00D14E02">
        <w:rPr>
          <w:rFonts w:ascii="IBM Plex Sans" w:eastAsia="Times New Roman" w:hAnsi="IBM Plex Sans" w:cs="Times New Roman"/>
          <w:color w:val="BABEC3"/>
          <w:sz w:val="24"/>
          <w:szCs w:val="24"/>
          <w:lang w:eastAsia="en-ZA"/>
        </w:rPr>
        <w:t xml:space="preserve">Notable advantages of the Single Leader </w:t>
      </w:r>
      <w:proofErr w:type="spellStart"/>
      <w:r w:rsidRPr="00D14E02">
        <w:rPr>
          <w:rFonts w:ascii="IBM Plex Sans" w:eastAsia="Times New Roman" w:hAnsi="IBM Plex Sans" w:cs="Times New Roman"/>
          <w:color w:val="BABEC3"/>
          <w:sz w:val="24"/>
          <w:szCs w:val="24"/>
          <w:lang w:eastAsia="en-ZA"/>
        </w:rPr>
        <w:t>Arthcutecture</w:t>
      </w:r>
      <w:proofErr w:type="spellEnd"/>
      <w:r w:rsidRPr="00D14E02">
        <w:rPr>
          <w:rFonts w:ascii="IBM Plex Sans" w:eastAsia="Times New Roman" w:hAnsi="IBM Plex Sans" w:cs="Times New Roman"/>
          <w:color w:val="BABEC3"/>
          <w:sz w:val="24"/>
          <w:szCs w:val="24"/>
          <w:lang w:eastAsia="en-ZA"/>
        </w:rPr>
        <w:t xml:space="preserve"> are fault tolerance, scalability, consistency, and decentralization. </w:t>
      </w:r>
    </w:p>
    <w:p w14:paraId="7CE00B65" w14:textId="77777777" w:rsidR="00D14E02" w:rsidRPr="00D14E02" w:rsidRDefault="00D14E02" w:rsidP="00D14E02">
      <w:pPr>
        <w:numPr>
          <w:ilvl w:val="0"/>
          <w:numId w:val="1"/>
        </w:numPr>
        <w:shd w:val="clear" w:color="auto" w:fill="111213"/>
        <w:spacing w:before="100" w:beforeAutospacing="1" w:after="100" w:afterAutospacing="1" w:line="240" w:lineRule="auto"/>
        <w:rPr>
          <w:rFonts w:ascii="IBM Plex Sans" w:eastAsia="Times New Roman" w:hAnsi="IBM Plex Sans" w:cs="Times New Roman"/>
          <w:color w:val="BABEC3"/>
          <w:sz w:val="24"/>
          <w:szCs w:val="24"/>
          <w:lang w:eastAsia="en-ZA"/>
        </w:rPr>
      </w:pPr>
      <w:r w:rsidRPr="00D14E02">
        <w:rPr>
          <w:rFonts w:ascii="IBM Plex Sans" w:eastAsia="Times New Roman" w:hAnsi="IBM Plex Sans" w:cs="Times New Roman"/>
          <w:color w:val="BABEC3"/>
          <w:sz w:val="24"/>
          <w:szCs w:val="24"/>
          <w:lang w:eastAsia="en-ZA"/>
        </w:rPr>
        <w:t>With one node or part of the system responsible for workflow operations and management, identifying points of failure within pipelines that adopt Single Leader architecture is straightforward. </w:t>
      </w:r>
    </w:p>
    <w:p w14:paraId="3A221335" w14:textId="77777777" w:rsidR="00D14E02" w:rsidRPr="00D14E02" w:rsidRDefault="00D14E02" w:rsidP="00D14E02">
      <w:pPr>
        <w:numPr>
          <w:ilvl w:val="0"/>
          <w:numId w:val="1"/>
        </w:numPr>
        <w:shd w:val="clear" w:color="auto" w:fill="111213"/>
        <w:spacing w:before="100" w:beforeAutospacing="1" w:after="100" w:afterAutospacing="1" w:line="240" w:lineRule="auto"/>
        <w:rPr>
          <w:rFonts w:ascii="IBM Plex Sans" w:eastAsia="Times New Roman" w:hAnsi="IBM Plex Sans" w:cs="Times New Roman"/>
          <w:color w:val="BABEC3"/>
          <w:sz w:val="24"/>
          <w:szCs w:val="24"/>
          <w:lang w:eastAsia="en-ZA"/>
        </w:rPr>
      </w:pPr>
      <w:r w:rsidRPr="00D14E02">
        <w:rPr>
          <w:rFonts w:ascii="IBM Plex Sans" w:eastAsia="Times New Roman" w:hAnsi="IBM Plex Sans" w:cs="Times New Roman"/>
          <w:color w:val="BABEC3"/>
          <w:sz w:val="24"/>
          <w:szCs w:val="24"/>
          <w:lang w:eastAsia="en-ZA"/>
        </w:rPr>
        <w:t>It effectively handles unexpected processing failures by redirecting/redistributing the execution of jobs, providing consistency of data and state within the entire ML pipeline, and acting as a single source of truth for all processes. </w:t>
      </w:r>
    </w:p>
    <w:p w14:paraId="4847B949" w14:textId="77777777" w:rsidR="00D14E02" w:rsidRPr="00D14E02" w:rsidRDefault="00D14E02" w:rsidP="00D14E02">
      <w:pPr>
        <w:numPr>
          <w:ilvl w:val="0"/>
          <w:numId w:val="1"/>
        </w:numPr>
        <w:shd w:val="clear" w:color="auto" w:fill="111213"/>
        <w:spacing w:before="100" w:beforeAutospacing="1" w:after="0" w:line="240" w:lineRule="auto"/>
        <w:rPr>
          <w:rFonts w:ascii="IBM Plex Sans" w:eastAsia="Times New Roman" w:hAnsi="IBM Plex Sans" w:cs="Times New Roman"/>
          <w:color w:val="BABEC3"/>
          <w:sz w:val="24"/>
          <w:szCs w:val="24"/>
          <w:lang w:eastAsia="en-ZA"/>
        </w:rPr>
      </w:pPr>
      <w:r w:rsidRPr="00D14E02">
        <w:rPr>
          <w:rFonts w:ascii="IBM Plex Sans" w:eastAsia="Times New Roman" w:hAnsi="IBM Plex Sans" w:cs="Times New Roman"/>
          <w:color w:val="BABEC3"/>
          <w:sz w:val="24"/>
          <w:szCs w:val="24"/>
          <w:lang w:eastAsia="en-ZA"/>
        </w:rPr>
        <w:t>ML pipelines that adopt the Single Leader Architecture can scale horizontally for additional read operations by increasing the number of follower nodes.</w:t>
      </w:r>
    </w:p>
    <w:p w14:paraId="1385A025" w14:textId="77777777" w:rsidR="004231AA" w:rsidRDefault="004231AA"/>
    <w:sectPr w:rsidR="00423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F4CE9"/>
    <w:multiLevelType w:val="multilevel"/>
    <w:tmpl w:val="902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02"/>
    <w:rsid w:val="004231AA"/>
    <w:rsid w:val="005D0538"/>
    <w:rsid w:val="00D14E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6928"/>
  <w15:chartTrackingRefBased/>
  <w15:docId w15:val="{B7356068-E94B-4FDC-9B12-2B8304CA9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14E02"/>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14E02"/>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D14E0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5D05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9297438">
      <w:bodyDiv w:val="1"/>
      <w:marLeft w:val="0"/>
      <w:marRight w:val="0"/>
      <w:marTop w:val="0"/>
      <w:marBottom w:val="0"/>
      <w:divBdr>
        <w:top w:val="none" w:sz="0" w:space="0" w:color="auto"/>
        <w:left w:val="none" w:sz="0" w:space="0" w:color="auto"/>
        <w:bottom w:val="none" w:sz="0" w:space="0" w:color="auto"/>
        <w:right w:val="none" w:sz="0" w:space="0" w:color="auto"/>
      </w:divBdr>
    </w:div>
    <w:div w:id="195737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Simanga Mchunu</dc:creator>
  <cp:keywords/>
  <dc:description/>
  <cp:lastModifiedBy>Simanga Mchunu</cp:lastModifiedBy>
  <cp:revision>2</cp:revision>
  <dcterms:created xsi:type="dcterms:W3CDTF">2025-03-09T19:44:00Z</dcterms:created>
  <dcterms:modified xsi:type="dcterms:W3CDTF">2025-03-09T20:18:00Z</dcterms:modified>
</cp:coreProperties>
</file>