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DD9A" w14:textId="560A319A" w:rsidR="0076133E" w:rsidRPr="004D05F8" w:rsidRDefault="007D4BDF" w:rsidP="00AA08E7">
      <w:pPr>
        <w:pStyle w:val="1"/>
        <w:rPr>
          <w:rFonts w:ascii="楷体-简" w:eastAsia="楷体-简" w:hAnsi="楷体-简" w:cs="Times New Roman"/>
          <w:color w:val="000000" w:themeColor="text1"/>
          <w:sz w:val="44"/>
          <w:szCs w:val="44"/>
        </w:rPr>
      </w:pPr>
      <w:r w:rsidRPr="004D05F8">
        <w:rPr>
          <w:rFonts w:ascii="楷体-简" w:eastAsia="楷体-简" w:hAnsi="楷体-简" w:cs="Times New Roman"/>
          <w:color w:val="000000" w:themeColor="text1"/>
          <w:sz w:val="44"/>
          <w:szCs w:val="44"/>
        </w:rPr>
        <w:t>粗</w:t>
      </w:r>
      <w:r w:rsidR="00AA08E7" w:rsidRPr="004D05F8">
        <w:rPr>
          <w:rFonts w:ascii="楷体-简" w:eastAsia="楷体-简" w:hAnsi="楷体-简" w:cs="Times New Roman"/>
          <w:color w:val="000000" w:themeColor="text1"/>
          <w:sz w:val="44"/>
          <w:szCs w:val="44"/>
        </w:rPr>
        <w:t>粒</w:t>
      </w:r>
      <w:r w:rsidRPr="004D05F8">
        <w:rPr>
          <w:rFonts w:ascii="楷体-简" w:eastAsia="楷体-简" w:hAnsi="楷体-简" w:cs="Times New Roman"/>
          <w:color w:val="000000" w:themeColor="text1"/>
          <w:sz w:val="44"/>
          <w:szCs w:val="44"/>
        </w:rPr>
        <w:t>度分类需求变更为更细粒度分类研究</w:t>
      </w:r>
    </w:p>
    <w:p w14:paraId="426EB2EA" w14:textId="300DB1D6" w:rsidR="004D05F8" w:rsidRPr="004D05F8" w:rsidRDefault="00AA08E7" w:rsidP="004D05F8">
      <w:pPr>
        <w:pStyle w:val="2"/>
        <w:rPr>
          <w:rFonts w:ascii="楷体-简" w:eastAsia="楷体-简" w:hAnsi="楷体-简" w:cs="Times New Roman"/>
          <w:color w:val="000000" w:themeColor="text1"/>
        </w:rPr>
      </w:pPr>
      <w:r w:rsidRPr="004D05F8">
        <w:rPr>
          <w:rFonts w:ascii="楷体-简" w:eastAsia="楷体-简" w:hAnsi="楷体-简" w:cs="Times New Roman"/>
          <w:color w:val="000000" w:themeColor="text1"/>
          <w:sz w:val="32"/>
          <w:szCs w:val="32"/>
        </w:rPr>
        <w:t>1数据集</w:t>
      </w:r>
      <w:r w:rsidR="001829F1">
        <w:rPr>
          <w:rFonts w:ascii="楷体-简" w:eastAsia="楷体-简" w:hAnsi="楷体-简" w:cs="Times New Roman" w:hint="eastAsia"/>
          <w:color w:val="000000" w:themeColor="text1"/>
          <w:sz w:val="32"/>
          <w:szCs w:val="32"/>
        </w:rPr>
        <w:t>和模型</w:t>
      </w:r>
      <w:r w:rsidRPr="004D05F8">
        <w:rPr>
          <w:rFonts w:ascii="楷体-简" w:eastAsia="楷体-简" w:hAnsi="楷体-简" w:cs="Times New Roman"/>
          <w:color w:val="000000" w:themeColor="text1"/>
        </w:rPr>
        <w:t>：</w:t>
      </w:r>
    </w:p>
    <w:p w14:paraId="0A656866" w14:textId="0E08DE77" w:rsidR="004D05F8" w:rsidRPr="004D05F8" w:rsidRDefault="004D05F8" w:rsidP="004D05F8">
      <w:pPr>
        <w:pStyle w:val="3"/>
        <w:rPr>
          <w:rFonts w:ascii="楷体-简" w:eastAsia="楷体-简" w:hAnsi="楷体-简" w:cs="Times New Roman"/>
          <w:color w:val="000000" w:themeColor="text1"/>
        </w:rPr>
      </w:pPr>
      <w:r w:rsidRPr="004D05F8">
        <w:rPr>
          <w:rFonts w:ascii="楷体-简" w:eastAsia="楷体-简" w:hAnsi="楷体-简" w:cs="Times New Roman"/>
          <w:color w:val="000000" w:themeColor="text1"/>
        </w:rPr>
        <w:t>1.1数据集介绍</w:t>
      </w:r>
    </w:p>
    <w:p w14:paraId="58BF8B93" w14:textId="79AF53A1" w:rsidR="00AA08E7" w:rsidRPr="004D05F8" w:rsidRDefault="00AA08E7" w:rsidP="00763CDD">
      <w:pPr>
        <w:spacing w:line="20" w:lineRule="atLeast"/>
        <w:ind w:firstLineChars="200" w:firstLine="560"/>
        <w:rPr>
          <w:rFonts w:ascii="楷体-简" w:eastAsia="楷体-简" w:hAnsi="楷体-简" w:cs="Times New Roman"/>
          <w:color w:val="000000" w:themeColor="text1"/>
          <w:sz w:val="28"/>
          <w:szCs w:val="36"/>
        </w:rPr>
      </w:pPr>
      <w:r w:rsidRPr="004D05F8">
        <w:rPr>
          <w:rFonts w:ascii="楷体-简" w:eastAsia="楷体-简" w:hAnsi="楷体-简" w:cs="Times New Roman"/>
          <w:color w:val="000000" w:themeColor="text1"/>
          <w:sz w:val="28"/>
          <w:szCs w:val="36"/>
        </w:rPr>
        <w:t>CIFAR-100数据集，该数据集用于机器视觉领域的图像分类数据集,</w:t>
      </w:r>
      <w:r w:rsidRPr="004D05F8">
        <w:rPr>
          <w:rFonts w:ascii="楷体-简" w:eastAsia="楷体-简" w:hAnsi="楷体-简" w:cs="Times New Roman"/>
          <w:color w:val="000000" w:themeColor="text1"/>
        </w:rPr>
        <w:t xml:space="preserve"> </w:t>
      </w:r>
      <w:r w:rsidRPr="004D05F8">
        <w:rPr>
          <w:rFonts w:ascii="楷体-简" w:eastAsia="楷体-简" w:hAnsi="楷体-简" w:cs="Times New Roman"/>
          <w:color w:val="000000" w:themeColor="text1"/>
          <w:sz w:val="28"/>
          <w:szCs w:val="36"/>
        </w:rPr>
        <w:t>拥有 20 个大类，共计 100 个小类，其中每个小类包含 600 张图像（500 张训练图像和 100 张测试图像）并且每张图像均有一个小标签和一个大标签。对于每一张图像，他有fine_labels和coarse_labels两个标签，分别代表图像的细粒度和粗粒度标签，对应下图的classes和superclass.</w:t>
      </w:r>
    </w:p>
    <w:p w14:paraId="0B0F7650" w14:textId="431C2F63" w:rsidR="004D05F8" w:rsidRPr="004D05F8" w:rsidRDefault="004D05F8" w:rsidP="004D05F8">
      <w:pPr>
        <w:spacing w:line="20" w:lineRule="atLeast"/>
        <w:rPr>
          <w:rFonts w:ascii="楷体-简" w:eastAsia="楷体-简" w:hAnsi="楷体-简" w:cs="Times New Roman"/>
          <w:color w:val="000000" w:themeColor="text1"/>
        </w:rPr>
      </w:pPr>
      <w:r w:rsidRPr="004D05F8">
        <w:rPr>
          <w:rFonts w:ascii="楷体-简" w:eastAsia="楷体-简" w:hAnsi="楷体-简" w:cs="Times New Roman"/>
          <w:color w:val="000000" w:themeColor="text1"/>
        </w:rPr>
        <w:fldChar w:fldCharType="begin"/>
      </w:r>
      <w:r w:rsidRPr="004D05F8">
        <w:rPr>
          <w:rFonts w:ascii="楷体-简" w:eastAsia="楷体-简" w:hAnsi="楷体-简" w:cs="Times New Roman"/>
          <w:color w:val="000000" w:themeColor="text1"/>
        </w:rPr>
        <w:instrText xml:space="preserve"> INCLUDEPICTURE "https://img2024.cnblogs.com/blog/1108901/202402/1108901-20240205194951569-981601570.png" \* MERGEFORMATINET </w:instrText>
      </w:r>
      <w:r w:rsidRPr="004D05F8">
        <w:rPr>
          <w:rFonts w:ascii="楷体-简" w:eastAsia="楷体-简" w:hAnsi="楷体-简" w:cs="Times New Roman"/>
          <w:color w:val="000000" w:themeColor="text1"/>
        </w:rPr>
        <w:fldChar w:fldCharType="separate"/>
      </w:r>
      <w:r w:rsidRPr="004D05F8">
        <w:rPr>
          <w:rFonts w:ascii="楷体-简" w:eastAsia="楷体-简" w:hAnsi="楷体-简" w:cs="Times New Roman"/>
          <w:noProof/>
          <w:color w:val="000000" w:themeColor="text1"/>
        </w:rPr>
        <w:drawing>
          <wp:inline distT="0" distB="0" distL="0" distR="0" wp14:anchorId="14BAC4D7" wp14:editId="5086168E">
            <wp:extent cx="5270500" cy="3544570"/>
            <wp:effectExtent l="0" t="0" r="0" b="0"/>
            <wp:docPr id="1861047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5F8">
        <w:rPr>
          <w:rFonts w:ascii="楷体-简" w:eastAsia="楷体-简" w:hAnsi="楷体-简" w:cs="Times New Roman"/>
          <w:color w:val="000000" w:themeColor="text1"/>
        </w:rPr>
        <w:fldChar w:fldCharType="end"/>
      </w:r>
    </w:p>
    <w:p w14:paraId="276A77AE" w14:textId="142953F1" w:rsidR="004D05F8" w:rsidRPr="004D05F8" w:rsidRDefault="004D05F8" w:rsidP="004D05F8">
      <w:pPr>
        <w:pStyle w:val="3"/>
        <w:rPr>
          <w:rFonts w:ascii="楷体-简" w:eastAsia="楷体-简" w:hAnsi="楷体-简" w:cs="Times New Roman"/>
          <w:color w:val="000000" w:themeColor="text1"/>
        </w:rPr>
      </w:pPr>
      <w:r w:rsidRPr="004D05F8">
        <w:rPr>
          <w:rFonts w:ascii="楷体-简" w:eastAsia="楷体-简" w:hAnsi="楷体-简" w:cs="Times New Roman"/>
          <w:color w:val="000000" w:themeColor="text1"/>
        </w:rPr>
        <w:lastRenderedPageBreak/>
        <w:t>1.2数据</w:t>
      </w:r>
      <w:r w:rsidRPr="004D05F8">
        <w:rPr>
          <w:rFonts w:ascii="楷体-简" w:eastAsia="楷体-简" w:hAnsi="楷体-简" w:cs="Times New Roman" w:hint="eastAsia"/>
          <w:color w:val="000000" w:themeColor="text1"/>
        </w:rPr>
        <w:t>集划分</w:t>
      </w:r>
    </w:p>
    <w:p w14:paraId="0096FE8D" w14:textId="6E9A19A6" w:rsidR="004D05F8" w:rsidRPr="009C4D2C" w:rsidRDefault="004D05F8" w:rsidP="00763CDD">
      <w:pPr>
        <w:ind w:firstLineChars="200" w:firstLine="560"/>
        <w:rPr>
          <w:rFonts w:ascii="楷体-简" w:eastAsia="楷体-简" w:hAnsi="楷体-简" w:cs="Times New Roman"/>
          <w:color w:val="000000" w:themeColor="text1"/>
          <w:sz w:val="28"/>
          <w:szCs w:val="36"/>
        </w:rPr>
      </w:pPr>
      <w:r w:rsidRPr="004D05F8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我们将</w:t>
      </w:r>
      <w:r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数据集划分为两个部分，一个部分用于训练一个粗粒度分类模型（即，需求</w:t>
      </w:r>
      <w:r w:rsidR="00E83E45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变更前的已有模型</w:t>
      </w:r>
      <w:r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），</w:t>
      </w:r>
      <w:r w:rsidR="00E83E45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另一部分用于构建新分类任务场景。具体来说，第一部分我们使用数据集中的训练集</w:t>
      </w:r>
      <w:r w:rsidR="006432EF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（</w:t>
      </w:r>
      <w:r w:rsidR="00E83E45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标签</w:t>
      </w:r>
      <w:r w:rsidR="006432EF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使用粗标签）</w:t>
      </w:r>
      <w:r w:rsidR="00E83E45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，即训练集总共</w:t>
      </w:r>
      <w:r w:rsidR="006432EF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含有</w:t>
      </w:r>
      <w:r w:rsidR="00E83E45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5</w:t>
      </w:r>
      <w:r w:rsidR="00E83E45">
        <w:rPr>
          <w:rFonts w:ascii="楷体-简" w:eastAsia="楷体-简" w:hAnsi="楷体-简" w:cs="Times New Roman"/>
          <w:color w:val="000000" w:themeColor="text1"/>
          <w:sz w:val="28"/>
          <w:szCs w:val="36"/>
        </w:rPr>
        <w:t>0000</w:t>
      </w:r>
      <w:r w:rsidR="00E83E45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张图像，2</w:t>
      </w:r>
      <w:r w:rsidR="00E83E45">
        <w:rPr>
          <w:rFonts w:ascii="楷体-简" w:eastAsia="楷体-简" w:hAnsi="楷体-简" w:cs="Times New Roman"/>
          <w:color w:val="000000" w:themeColor="text1"/>
          <w:sz w:val="28"/>
          <w:szCs w:val="36"/>
        </w:rPr>
        <w:t>0</w:t>
      </w:r>
      <w:r w:rsidR="00E83E45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个分类，每个分类包含2</w:t>
      </w:r>
      <w:r w:rsidR="00E83E45">
        <w:rPr>
          <w:rFonts w:ascii="楷体-简" w:eastAsia="楷体-简" w:hAnsi="楷体-简" w:cs="Times New Roman"/>
          <w:color w:val="000000" w:themeColor="text1"/>
          <w:sz w:val="28"/>
          <w:szCs w:val="36"/>
        </w:rPr>
        <w:t>500</w:t>
      </w:r>
      <w:r w:rsidR="00E83E45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张图像。第</w:t>
      </w:r>
      <w:r w:rsidR="006432EF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二部分我们设置最后一个粗分类数据为分裂数据集，即将粗分类clas</w:t>
      </w:r>
      <w:r w:rsidR="006432EF">
        <w:rPr>
          <w:rFonts w:ascii="楷体-简" w:eastAsia="楷体-简" w:hAnsi="楷体-简" w:cs="Times New Roman"/>
          <w:color w:val="000000" w:themeColor="text1"/>
          <w:sz w:val="28"/>
          <w:szCs w:val="36"/>
        </w:rPr>
        <w:t>s id</w:t>
      </w:r>
      <w:r w:rsidR="006432EF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等于1</w:t>
      </w:r>
      <w:r w:rsidR="006432EF">
        <w:rPr>
          <w:rFonts w:ascii="楷体-简" w:eastAsia="楷体-简" w:hAnsi="楷体-简" w:cs="Times New Roman"/>
          <w:color w:val="000000" w:themeColor="text1"/>
          <w:sz w:val="28"/>
          <w:szCs w:val="36"/>
        </w:rPr>
        <w:t>9</w:t>
      </w:r>
      <w:r w:rsidR="006432EF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的类别数据分裂为5个更细粒度的分类标签。使用数据集中的测试集，总共含有1</w:t>
      </w:r>
      <w:r w:rsidR="006432EF">
        <w:rPr>
          <w:rFonts w:ascii="楷体-简" w:eastAsia="楷体-简" w:hAnsi="楷体-简" w:cs="Times New Roman"/>
          <w:color w:val="000000" w:themeColor="text1"/>
          <w:sz w:val="28"/>
          <w:szCs w:val="36"/>
        </w:rPr>
        <w:t>0000</w:t>
      </w:r>
      <w:r w:rsidR="006432EF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张图像，2</w:t>
      </w:r>
      <w:r w:rsidR="006432EF">
        <w:rPr>
          <w:rFonts w:ascii="楷体-简" w:eastAsia="楷体-简" w:hAnsi="楷体-简" w:cs="Times New Roman"/>
          <w:color w:val="000000" w:themeColor="text1"/>
          <w:sz w:val="28"/>
          <w:szCs w:val="36"/>
        </w:rPr>
        <w:t>4</w:t>
      </w:r>
      <w:r w:rsidR="006432EF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个分类，前1</w:t>
      </w:r>
      <w:r w:rsidR="006432EF">
        <w:rPr>
          <w:rFonts w:ascii="楷体-简" w:eastAsia="楷体-简" w:hAnsi="楷体-简" w:cs="Times New Roman"/>
          <w:color w:val="000000" w:themeColor="text1"/>
          <w:sz w:val="28"/>
          <w:szCs w:val="36"/>
        </w:rPr>
        <w:t>9</w:t>
      </w:r>
      <w:r w:rsidR="006432EF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个分类</w:t>
      </w:r>
      <w:r w:rsidR="009C4D2C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（clas</w:t>
      </w:r>
      <w:r w:rsidR="009C4D2C">
        <w:rPr>
          <w:rFonts w:ascii="楷体-简" w:eastAsia="楷体-简" w:hAnsi="楷体-简" w:cs="Times New Roman"/>
          <w:color w:val="000000" w:themeColor="text1"/>
          <w:sz w:val="28"/>
          <w:szCs w:val="36"/>
        </w:rPr>
        <w:t>s id</w:t>
      </w:r>
      <w:r w:rsidR="009C4D2C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范围为0至1</w:t>
      </w:r>
      <w:r w:rsidR="009C4D2C">
        <w:rPr>
          <w:rFonts w:ascii="楷体-简" w:eastAsia="楷体-简" w:hAnsi="楷体-简" w:cs="Times New Roman"/>
          <w:color w:val="000000" w:themeColor="text1"/>
          <w:sz w:val="28"/>
          <w:szCs w:val="36"/>
        </w:rPr>
        <w:t>8</w:t>
      </w:r>
      <w:r w:rsidR="009C4D2C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）</w:t>
      </w:r>
      <w:r w:rsidR="006432EF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标签使用的是原测试集的粗分类标签，</w:t>
      </w:r>
      <w:r w:rsidR="009C4D2C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每个分类包含5</w:t>
      </w:r>
      <w:r w:rsidR="009C4D2C">
        <w:rPr>
          <w:rFonts w:ascii="楷体-简" w:eastAsia="楷体-简" w:hAnsi="楷体-简" w:cs="Times New Roman"/>
          <w:color w:val="000000" w:themeColor="text1"/>
          <w:sz w:val="28"/>
          <w:szCs w:val="36"/>
        </w:rPr>
        <w:t>00</w:t>
      </w:r>
      <w:r w:rsidR="009C4D2C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张图像，最后5个类别使用的是原粗分类clas</w:t>
      </w:r>
      <w:r w:rsidR="009C4D2C">
        <w:rPr>
          <w:rFonts w:ascii="楷体-简" w:eastAsia="楷体-简" w:hAnsi="楷体-简" w:cs="Times New Roman"/>
          <w:color w:val="000000" w:themeColor="text1"/>
          <w:sz w:val="28"/>
          <w:szCs w:val="36"/>
        </w:rPr>
        <w:t>s id</w:t>
      </w:r>
      <w:r w:rsidR="009C4D2C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等于1</w:t>
      </w:r>
      <w:r w:rsidR="009C4D2C">
        <w:rPr>
          <w:rFonts w:ascii="楷体-简" w:eastAsia="楷体-简" w:hAnsi="楷体-简" w:cs="Times New Roman"/>
          <w:color w:val="000000" w:themeColor="text1"/>
          <w:sz w:val="28"/>
          <w:szCs w:val="36"/>
        </w:rPr>
        <w:t>9</w:t>
      </w:r>
      <w:r w:rsidR="009C4D2C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的细粒度标签。所以每个分类包含1</w:t>
      </w:r>
      <w:r w:rsidR="009C4D2C">
        <w:rPr>
          <w:rFonts w:ascii="楷体-简" w:eastAsia="楷体-简" w:hAnsi="楷体-简" w:cs="Times New Roman"/>
          <w:color w:val="000000" w:themeColor="text1"/>
          <w:sz w:val="28"/>
          <w:szCs w:val="36"/>
        </w:rPr>
        <w:t>00</w:t>
      </w:r>
      <w:r w:rsidR="009C4D2C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张图像。下表为这两部分数据集的统计结果。</w:t>
      </w:r>
    </w:p>
    <w:p w14:paraId="0A326D94" w14:textId="05D3B1B0" w:rsidR="00685BDE" w:rsidRDefault="00076C32" w:rsidP="004D05F8">
      <w:pPr>
        <w:spacing w:line="20" w:lineRule="atLeast"/>
        <w:rPr>
          <w:rFonts w:ascii="楷体-简" w:eastAsia="楷体-简" w:hAnsi="楷体-简" w:cs="Times New Roman"/>
          <w:color w:val="000000" w:themeColor="text1"/>
          <w:sz w:val="28"/>
          <w:szCs w:val="36"/>
        </w:rPr>
      </w:pPr>
      <w:r>
        <w:rPr>
          <w:rFonts w:ascii="楷体-简" w:eastAsia="楷体-简" w:hAnsi="楷体-简" w:cs="Times New Roman"/>
          <w:noProof/>
          <w:color w:val="000000" w:themeColor="text1"/>
          <w:sz w:val="28"/>
          <w:szCs w:val="36"/>
        </w:rPr>
        <w:object w:dxaOrig="9160" w:dyaOrig="1300" w14:anchorId="0D417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58.1pt;height:64.95pt;mso-width-percent:0;mso-height-percent:0;mso-width-percent:0;mso-height-percent:0" o:ole="">
            <v:imagedata r:id="rId6" o:title=""/>
          </v:shape>
          <o:OLEObject Type="Embed" ProgID="Excel.Sheet.12" ShapeID="_x0000_i1026" DrawAspect="Content" ObjectID="_1777981298" r:id="rId7"/>
        </w:object>
      </w:r>
    </w:p>
    <w:p w14:paraId="0BD63A43" w14:textId="64B46BAE" w:rsidR="00685BDE" w:rsidRPr="004D05F8" w:rsidRDefault="00685BDE" w:rsidP="00685BDE">
      <w:pPr>
        <w:pStyle w:val="3"/>
        <w:rPr>
          <w:rFonts w:ascii="楷体-简" w:eastAsia="楷体-简" w:hAnsi="楷体-简" w:cs="Times New Roman"/>
          <w:color w:val="000000" w:themeColor="text1"/>
        </w:rPr>
      </w:pPr>
      <w:r w:rsidRPr="004D05F8">
        <w:rPr>
          <w:rFonts w:ascii="楷体-简" w:eastAsia="楷体-简" w:hAnsi="楷体-简" w:cs="Times New Roman"/>
          <w:color w:val="000000" w:themeColor="text1"/>
        </w:rPr>
        <w:t>1.</w:t>
      </w:r>
      <w:r>
        <w:rPr>
          <w:rFonts w:ascii="楷体-简" w:eastAsia="楷体-简" w:hAnsi="楷体-简" w:cs="Times New Roman"/>
          <w:color w:val="000000" w:themeColor="text1"/>
        </w:rPr>
        <w:t>3</w:t>
      </w:r>
      <w:r>
        <w:rPr>
          <w:rFonts w:ascii="楷体-简" w:eastAsia="楷体-简" w:hAnsi="楷体-简" w:cs="Times New Roman" w:hint="eastAsia"/>
          <w:color w:val="000000" w:themeColor="text1"/>
        </w:rPr>
        <w:t>模型</w:t>
      </w:r>
    </w:p>
    <w:p w14:paraId="7E548744" w14:textId="74790BD8" w:rsidR="00685BDE" w:rsidRDefault="00685BDE" w:rsidP="00763CDD">
      <w:pPr>
        <w:spacing w:line="20" w:lineRule="atLeast"/>
        <w:ind w:firstLineChars="200" w:firstLine="560"/>
        <w:rPr>
          <w:rFonts w:ascii="楷体-简" w:eastAsia="楷体-简" w:hAnsi="楷体-简" w:cs="Times New Roman"/>
          <w:color w:val="000000" w:themeColor="text1"/>
          <w:sz w:val="28"/>
          <w:szCs w:val="36"/>
        </w:rPr>
      </w:pPr>
      <w:r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我们使用3个预训练模型进行实验。分别是Re</w:t>
      </w:r>
      <w:r>
        <w:rPr>
          <w:rFonts w:ascii="楷体-简" w:eastAsia="楷体-简" w:hAnsi="楷体-简" w:cs="Times New Roman"/>
          <w:color w:val="000000" w:themeColor="text1"/>
          <w:sz w:val="28"/>
          <w:szCs w:val="36"/>
        </w:rPr>
        <w:t>sN</w:t>
      </w:r>
      <w:r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et</w:t>
      </w:r>
      <w:r>
        <w:rPr>
          <w:rFonts w:ascii="楷体-简" w:eastAsia="楷体-简" w:hAnsi="楷体-简" w:cs="Times New Roman"/>
          <w:color w:val="000000" w:themeColor="text1"/>
          <w:sz w:val="28"/>
          <w:szCs w:val="36"/>
        </w:rPr>
        <w:t>18</w:t>
      </w:r>
      <w:r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，VGG</w:t>
      </w:r>
      <w:r>
        <w:rPr>
          <w:rFonts w:ascii="楷体-简" w:eastAsia="楷体-简" w:hAnsi="楷体-简" w:cs="Times New Roman"/>
          <w:color w:val="000000" w:themeColor="text1"/>
          <w:sz w:val="28"/>
          <w:szCs w:val="36"/>
        </w:rPr>
        <w:t>19</w:t>
      </w:r>
      <w:r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和Re</w:t>
      </w:r>
      <w:r>
        <w:rPr>
          <w:rFonts w:ascii="楷体-简" w:eastAsia="楷体-简" w:hAnsi="楷体-简" w:cs="Times New Roman"/>
          <w:color w:val="000000" w:themeColor="text1"/>
          <w:sz w:val="28"/>
          <w:szCs w:val="36"/>
        </w:rPr>
        <w:t>sNet50</w:t>
      </w:r>
      <w:r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。</w:t>
      </w:r>
      <w:r w:rsidR="00873E44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模型的性能如下表所示。</w:t>
      </w:r>
    </w:p>
    <w:p w14:paraId="2826CAA2" w14:textId="73387AF8" w:rsidR="001829F1" w:rsidRDefault="00076C32" w:rsidP="001829F1">
      <w:pPr>
        <w:spacing w:line="20" w:lineRule="atLeast"/>
        <w:jc w:val="center"/>
        <w:rPr>
          <w:rFonts w:ascii="楷体-简" w:eastAsia="楷体-简" w:hAnsi="楷体-简" w:cs="Times New Roman"/>
          <w:color w:val="000000" w:themeColor="text1"/>
          <w:sz w:val="28"/>
          <w:szCs w:val="36"/>
        </w:rPr>
      </w:pPr>
      <w:r>
        <w:rPr>
          <w:rFonts w:ascii="楷体-简" w:eastAsia="楷体-简" w:hAnsi="楷体-简" w:cs="Times New Roman"/>
          <w:noProof/>
          <w:color w:val="000000" w:themeColor="text1"/>
          <w:sz w:val="28"/>
          <w:szCs w:val="36"/>
        </w:rPr>
        <w:object w:dxaOrig="5780" w:dyaOrig="1200" w14:anchorId="16071529">
          <v:shape id="_x0000_i1025" type="#_x0000_t75" alt="" style="width:288.7pt;height:60pt;mso-width-percent:0;mso-height-percent:0;mso-width-percent:0;mso-height-percent:0" o:ole="">
            <v:imagedata r:id="rId8" o:title=""/>
          </v:shape>
          <o:OLEObject Type="Embed" ProgID="Excel.Sheet.12" ShapeID="_x0000_i1025" DrawAspect="Content" ObjectID="_1777981299" r:id="rId9"/>
        </w:object>
      </w:r>
    </w:p>
    <w:p w14:paraId="6C93AC0A" w14:textId="57A92FA5" w:rsidR="001829F1" w:rsidRDefault="001829F1" w:rsidP="001829F1">
      <w:pPr>
        <w:pStyle w:val="2"/>
        <w:rPr>
          <w:rFonts w:ascii="楷体-简" w:eastAsia="楷体-简" w:hAnsi="楷体-简" w:cs="Times New Roman"/>
          <w:color w:val="000000" w:themeColor="text1"/>
        </w:rPr>
      </w:pPr>
      <w:r>
        <w:rPr>
          <w:rFonts w:ascii="楷体-简" w:eastAsia="楷体-简" w:hAnsi="楷体-简" w:cs="Times New Roman"/>
          <w:color w:val="000000" w:themeColor="text1"/>
          <w:sz w:val="32"/>
          <w:szCs w:val="32"/>
        </w:rPr>
        <w:lastRenderedPageBreak/>
        <w:t>2</w:t>
      </w:r>
      <w:r>
        <w:rPr>
          <w:rFonts w:ascii="楷体-简" w:eastAsia="楷体-简" w:hAnsi="楷体-简" w:cs="Times New Roman" w:hint="eastAsia"/>
          <w:color w:val="000000" w:themeColor="text1"/>
          <w:sz w:val="32"/>
          <w:szCs w:val="32"/>
        </w:rPr>
        <w:t>重训练</w:t>
      </w:r>
      <w:r w:rsidRPr="004D05F8">
        <w:rPr>
          <w:rFonts w:ascii="楷体-简" w:eastAsia="楷体-简" w:hAnsi="楷体-简" w:cs="Times New Roman"/>
          <w:color w:val="000000" w:themeColor="text1"/>
        </w:rPr>
        <w:t>：</w:t>
      </w:r>
    </w:p>
    <w:p w14:paraId="1E6A3C2F" w14:textId="2BA16F71" w:rsidR="001829F1" w:rsidRDefault="001829F1" w:rsidP="00763CDD">
      <w:pPr>
        <w:spacing w:line="20" w:lineRule="atLeast"/>
        <w:ind w:firstLineChars="200" w:firstLine="560"/>
        <w:jc w:val="left"/>
        <w:rPr>
          <w:rFonts w:ascii="楷体-简" w:eastAsia="楷体-简" w:hAnsi="楷体-简" w:cs="Times New Roman"/>
          <w:color w:val="000000" w:themeColor="text1"/>
          <w:sz w:val="28"/>
          <w:szCs w:val="36"/>
        </w:rPr>
      </w:pPr>
      <w:r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为了在有限的标记代价下对模型进行重训练，以满足模型对更细粒度标签的分类。我们利用抽样方法，从新场景中细粒度标签样本中抽取少量比例的样本进行标记，然后使用这些样本对模型进行重训练，来提高模型在新场景下的分类精度。为了使得抽样的样本更利于提高模型的重训练，我们提出了基于聚类的抽样策略。</w:t>
      </w:r>
    </w:p>
    <w:p w14:paraId="22AE8824" w14:textId="79713074" w:rsidR="001829F1" w:rsidRDefault="001829F1" w:rsidP="00763CDD">
      <w:pPr>
        <w:spacing w:line="20" w:lineRule="atLeast"/>
        <w:ind w:firstLineChars="200" w:firstLine="560"/>
        <w:jc w:val="left"/>
        <w:rPr>
          <w:rFonts w:ascii="楷体-简" w:eastAsia="楷体-简" w:hAnsi="楷体-简" w:cs="Times New Roman"/>
          <w:color w:val="000000" w:themeColor="text1"/>
          <w:sz w:val="28"/>
          <w:szCs w:val="36"/>
        </w:rPr>
      </w:pPr>
      <w:r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具体来说，我们将新</w:t>
      </w:r>
      <w:r w:rsidR="00763CDD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需求场景数据集中细粒度分类下的数据，输入给原来需求下训练好的模型中，抽取这些数据集的样本特征。然后通过聚类算法根据这些特征，进行聚类，聚类的簇数根据分裂的类别数保持一致。最后选择出距离各个聚类中心最近前1</w:t>
      </w:r>
      <w:r w:rsidR="00763CDD">
        <w:rPr>
          <w:rFonts w:ascii="楷体-简" w:eastAsia="楷体-简" w:hAnsi="楷体-简" w:cs="Times New Roman"/>
          <w:color w:val="000000" w:themeColor="text1"/>
          <w:sz w:val="28"/>
          <w:szCs w:val="36"/>
        </w:rPr>
        <w:t>0%</w:t>
      </w:r>
      <w:r w:rsidR="00763CDD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（假设抽样比例设置为1</w:t>
      </w:r>
      <w:r w:rsidR="00763CDD">
        <w:rPr>
          <w:rFonts w:ascii="楷体-简" w:eastAsia="楷体-简" w:hAnsi="楷体-简" w:cs="Times New Roman"/>
          <w:color w:val="000000" w:themeColor="text1"/>
          <w:sz w:val="28"/>
          <w:szCs w:val="36"/>
        </w:rPr>
        <w:t>0%</w:t>
      </w:r>
      <w:r w:rsidR="00763CDD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）的样本作为抽样出的待标记样本。</w:t>
      </w:r>
    </w:p>
    <w:p w14:paraId="76EC0685" w14:textId="2EF81C5F" w:rsidR="00763CDD" w:rsidRDefault="00763CDD" w:rsidP="00763CDD">
      <w:pPr>
        <w:spacing w:line="20" w:lineRule="atLeast"/>
        <w:ind w:firstLineChars="200" w:firstLine="560"/>
        <w:jc w:val="left"/>
        <w:rPr>
          <w:rFonts w:ascii="楷体-简" w:eastAsia="楷体-简" w:hAnsi="楷体-简" w:cs="Times New Roman"/>
          <w:color w:val="000000" w:themeColor="text1"/>
          <w:sz w:val="28"/>
          <w:szCs w:val="36"/>
        </w:rPr>
      </w:pPr>
      <w:r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同时，我们</w:t>
      </w:r>
      <w:r w:rsidR="0048448E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也选择了一些重训练中常用的和先进的采样方法作为基线方法，来评估我们方法的有效性。具体来说，我们选择随机采样法、Dee</w:t>
      </w:r>
      <w:r w:rsidR="0048448E">
        <w:rPr>
          <w:rFonts w:ascii="楷体-简" w:eastAsia="楷体-简" w:hAnsi="楷体-简" w:cs="Times New Roman"/>
          <w:color w:val="000000" w:themeColor="text1"/>
          <w:sz w:val="28"/>
          <w:szCs w:val="36"/>
        </w:rPr>
        <w:t>pGini</w:t>
      </w:r>
      <w:r w:rsidR="0048448E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和MC</w:t>
      </w:r>
      <w:r w:rsidR="0048448E">
        <w:rPr>
          <w:rFonts w:ascii="楷体-简" w:eastAsia="楷体-简" w:hAnsi="楷体-简" w:cs="Times New Roman"/>
          <w:color w:val="000000" w:themeColor="text1"/>
          <w:sz w:val="28"/>
          <w:szCs w:val="36"/>
        </w:rPr>
        <w:t>P</w:t>
      </w:r>
      <w:r w:rsidR="0048448E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三个方法作为基线方法。</w:t>
      </w:r>
    </w:p>
    <w:p w14:paraId="6A676B99" w14:textId="0A98F382" w:rsidR="0048448E" w:rsidRDefault="0048448E" w:rsidP="0048448E">
      <w:pPr>
        <w:pStyle w:val="a9"/>
        <w:numPr>
          <w:ilvl w:val="0"/>
          <w:numId w:val="1"/>
        </w:numPr>
        <w:spacing w:line="20" w:lineRule="atLeast"/>
        <w:jc w:val="left"/>
        <w:rPr>
          <w:rFonts w:ascii="楷体-简" w:eastAsia="楷体-简" w:hAnsi="楷体-简" w:cs="Times New Roman"/>
          <w:color w:val="000000" w:themeColor="text1"/>
          <w:sz w:val="28"/>
          <w:szCs w:val="36"/>
        </w:rPr>
      </w:pPr>
      <w:r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随机采样法。随机的从新需求场景数据集中细粒度分类下的数据进行采样，获得待标记样本。随机采样法是一个最直接的采样方法。</w:t>
      </w:r>
    </w:p>
    <w:p w14:paraId="466C9499" w14:textId="4C17EFF5" w:rsidR="0048448E" w:rsidRDefault="0048448E" w:rsidP="0048448E">
      <w:pPr>
        <w:pStyle w:val="a9"/>
        <w:numPr>
          <w:ilvl w:val="0"/>
          <w:numId w:val="1"/>
        </w:numPr>
        <w:spacing w:line="20" w:lineRule="atLeast"/>
        <w:jc w:val="left"/>
        <w:rPr>
          <w:rFonts w:ascii="楷体-简" w:eastAsia="楷体-简" w:hAnsi="楷体-简" w:cs="Times New Roman"/>
          <w:color w:val="000000" w:themeColor="text1"/>
          <w:sz w:val="28"/>
          <w:szCs w:val="36"/>
        </w:rPr>
      </w:pPr>
      <w:r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Dee</w:t>
      </w:r>
      <w:r>
        <w:rPr>
          <w:rFonts w:ascii="楷体-简" w:eastAsia="楷体-简" w:hAnsi="楷体-简" w:cs="Times New Roman"/>
          <w:color w:val="000000" w:themeColor="text1"/>
          <w:sz w:val="28"/>
          <w:szCs w:val="36"/>
        </w:rPr>
        <w:t>pGini</w:t>
      </w:r>
      <w:r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。</w:t>
      </w:r>
      <w:r w:rsidR="00A008CA"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基于预测概率熵的优先级采样策略。</w:t>
      </w:r>
    </w:p>
    <w:p w14:paraId="23032803" w14:textId="51FC8B71" w:rsidR="00A008CA" w:rsidRDefault="00A008CA" w:rsidP="0048448E">
      <w:pPr>
        <w:pStyle w:val="a9"/>
        <w:numPr>
          <w:ilvl w:val="0"/>
          <w:numId w:val="1"/>
        </w:numPr>
        <w:spacing w:line="20" w:lineRule="atLeast"/>
        <w:jc w:val="left"/>
        <w:rPr>
          <w:rFonts w:ascii="楷体-简" w:eastAsia="楷体-简" w:hAnsi="楷体-简" w:cs="Times New Roman"/>
          <w:color w:val="000000" w:themeColor="text1"/>
          <w:sz w:val="28"/>
          <w:szCs w:val="36"/>
        </w:rPr>
      </w:pPr>
      <w:r>
        <w:rPr>
          <w:rFonts w:ascii="楷体-简" w:eastAsia="楷体-简" w:hAnsi="楷体-简" w:cs="Times New Roman" w:hint="eastAsia"/>
          <w:color w:val="000000" w:themeColor="text1"/>
          <w:sz w:val="28"/>
          <w:szCs w:val="36"/>
        </w:rPr>
        <w:t>MCP。多边界采样策略。</w:t>
      </w:r>
    </w:p>
    <w:p w14:paraId="41A6F3BE" w14:textId="77777777" w:rsidR="00F47EFD" w:rsidRDefault="00F47EFD">
      <w:pPr>
        <w:widowControl/>
        <w:jc w:val="left"/>
        <w:rPr>
          <w:rFonts w:ascii="楷体-简" w:eastAsia="楷体-简" w:hAnsi="楷体-简" w:cs="Times New Roman"/>
          <w:color w:val="000000" w:themeColor="text1"/>
          <w:sz w:val="32"/>
          <w:szCs w:val="32"/>
        </w:rPr>
      </w:pPr>
      <w:r>
        <w:rPr>
          <w:rFonts w:ascii="楷体-简" w:eastAsia="楷体-简" w:hAnsi="楷体-简" w:cs="Times New Roman"/>
          <w:color w:val="000000" w:themeColor="text1"/>
          <w:sz w:val="32"/>
          <w:szCs w:val="32"/>
        </w:rPr>
        <w:br w:type="page"/>
      </w:r>
    </w:p>
    <w:p w14:paraId="08F165A6" w14:textId="0252E850" w:rsidR="00F47EFD" w:rsidRDefault="00F47EFD" w:rsidP="00F47EFD">
      <w:pPr>
        <w:pStyle w:val="2"/>
        <w:rPr>
          <w:rFonts w:ascii="楷体-简" w:eastAsia="楷体-简" w:hAnsi="楷体-简" w:cs="Times New Roman"/>
          <w:color w:val="000000" w:themeColor="text1"/>
        </w:rPr>
      </w:pPr>
      <w:r>
        <w:rPr>
          <w:rFonts w:ascii="楷体-简" w:eastAsia="楷体-简" w:hAnsi="楷体-简" w:cs="Times New Roman"/>
          <w:color w:val="000000" w:themeColor="text1"/>
          <w:sz w:val="32"/>
          <w:szCs w:val="32"/>
        </w:rPr>
        <w:lastRenderedPageBreak/>
        <w:t>3</w:t>
      </w:r>
      <w:r>
        <w:rPr>
          <w:rFonts w:ascii="楷体-简" w:eastAsia="楷体-简" w:hAnsi="楷体-简" w:cs="Times New Roman" w:hint="eastAsia"/>
          <w:color w:val="000000" w:themeColor="text1"/>
          <w:sz w:val="32"/>
          <w:szCs w:val="32"/>
        </w:rPr>
        <w:t>实验结果</w:t>
      </w:r>
      <w:r w:rsidRPr="004D05F8">
        <w:rPr>
          <w:rFonts w:ascii="楷体-简" w:eastAsia="楷体-简" w:hAnsi="楷体-简" w:cs="Times New Roman"/>
          <w:color w:val="000000" w:themeColor="text1"/>
        </w:rPr>
        <w:t>：</w:t>
      </w:r>
    </w:p>
    <w:p w14:paraId="30D0946C" w14:textId="43D92A2E" w:rsidR="00F47EFD" w:rsidRPr="00F47EFD" w:rsidRDefault="00F47EFD" w:rsidP="00F47EFD">
      <w:pPr>
        <w:rPr>
          <w:rFonts w:hint="eastAsia"/>
        </w:rPr>
      </w:pPr>
      <w:r>
        <w:rPr>
          <w:rFonts w:hint="eastAsia"/>
        </w:rPr>
        <w:t>采样1</w:t>
      </w:r>
      <w:r>
        <w:t>0%</w:t>
      </w:r>
    </w:p>
    <w:p w14:paraId="2F4CF45A" w14:textId="5F55F033" w:rsidR="00F47EFD" w:rsidRPr="00F47EFD" w:rsidRDefault="00F47EFD" w:rsidP="00F47EFD">
      <w:pPr>
        <w:rPr>
          <w:rFonts w:hint="eastAsia"/>
        </w:rPr>
      </w:pPr>
      <w:r>
        <w:rPr>
          <w:rFonts w:hint="eastAsia"/>
        </w:rPr>
        <w:t>R</w:t>
      </w:r>
      <w:r>
        <w:t>esNet18</w:t>
      </w:r>
    </w:p>
    <w:p w14:paraId="794C27E5" w14:textId="79A36DEE" w:rsidR="00F47EFD" w:rsidRDefault="00F47EFD" w:rsidP="00F47EFD">
      <w:r>
        <w:rPr>
          <w:noProof/>
        </w:rPr>
        <mc:AlternateContent>
          <mc:Choice Requires="cx1">
            <w:drawing>
              <wp:inline distT="0" distB="0" distL="0" distR="0" wp14:anchorId="62338CDC" wp14:editId="5AD2D7B8">
                <wp:extent cx="4501662" cy="2576146"/>
                <wp:effectExtent l="0" t="0" r="6985" b="2540"/>
                <wp:docPr id="428085952" name="图表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F0E20A-FC13-A277-497B-0CD81E5E93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62338CDC" wp14:editId="5AD2D7B8">
                <wp:extent cx="4501662" cy="2576146"/>
                <wp:effectExtent l="0" t="0" r="6985" b="2540"/>
                <wp:docPr id="428085952" name="图表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F0E20A-FC13-A277-497B-0CD81E5E935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8085952" name="图表 1">
                          <a:extLst>
                            <a:ext uri="{FF2B5EF4-FFF2-40B4-BE49-F238E27FC236}">
                              <a16:creationId xmlns:a16="http://schemas.microsoft.com/office/drawing/2014/main" id="{92F0E20A-FC13-A277-497B-0CD81E5E935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1515" cy="2575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90D40A5" w14:textId="20484880" w:rsidR="00F47EFD" w:rsidRPr="00F47EFD" w:rsidRDefault="00F47EFD" w:rsidP="00F47EFD">
      <w:pPr>
        <w:rPr>
          <w:rFonts w:hint="eastAsia"/>
        </w:rPr>
      </w:pPr>
      <w:r>
        <w:rPr>
          <w:rFonts w:hint="eastAsia"/>
        </w:rPr>
        <w:t>R</w:t>
      </w:r>
      <w:r>
        <w:t>esNet</w:t>
      </w:r>
      <w:r>
        <w:t>50</w:t>
      </w:r>
    </w:p>
    <w:p w14:paraId="4BB20F99" w14:textId="3B4AA0A5" w:rsidR="00F47EFD" w:rsidRDefault="00F47EFD" w:rsidP="00F47EFD">
      <w:r>
        <w:rPr>
          <w:noProof/>
        </w:rPr>
        <mc:AlternateContent>
          <mc:Choice Requires="cx1">
            <w:drawing>
              <wp:inline distT="0" distB="0" distL="0" distR="0" wp14:anchorId="3901A64B" wp14:editId="5647E1CA">
                <wp:extent cx="4572000" cy="2743200"/>
                <wp:effectExtent l="0" t="0" r="0" b="0"/>
                <wp:docPr id="499116690" name="图表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F3F8D3-7F5E-7B0B-651B-0B931E6ED3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3901A64B" wp14:editId="5647E1CA">
                <wp:extent cx="4572000" cy="2743200"/>
                <wp:effectExtent l="0" t="0" r="0" b="0"/>
                <wp:docPr id="499116690" name="图表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F3F8D3-7F5E-7B0B-651B-0B931E6ED3D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9116690" name="图表 1">
                          <a:extLst>
                            <a:ext uri="{FF2B5EF4-FFF2-40B4-BE49-F238E27FC236}">
                              <a16:creationId xmlns:a16="http://schemas.microsoft.com/office/drawing/2014/main" id="{A0F3F8D3-7F5E-7B0B-651B-0B931E6ED3D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AA1045B" w14:textId="7314DC43" w:rsidR="00F47EFD" w:rsidRDefault="00F47EFD" w:rsidP="00F47EFD">
      <w:pPr>
        <w:rPr>
          <w:rFonts w:hint="eastAsia"/>
        </w:rPr>
      </w:pPr>
      <w:r>
        <w:rPr>
          <w:rFonts w:hint="eastAsia"/>
        </w:rPr>
        <w:t>V</w:t>
      </w:r>
      <w:r>
        <w:t>GG19</w:t>
      </w:r>
    </w:p>
    <w:p w14:paraId="322FABEC" w14:textId="61CA7452" w:rsidR="00F47EFD" w:rsidRPr="00F47EFD" w:rsidRDefault="00F47EFD" w:rsidP="00F47EFD">
      <w:pPr>
        <w:rPr>
          <w:rFonts w:hint="eastAsia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2EDD6A9F" wp14:editId="0FAC9F75">
                <wp:extent cx="4572000" cy="2743200"/>
                <wp:effectExtent l="0" t="0" r="0" b="0"/>
                <wp:docPr id="2027196077" name="图表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539DC4-701F-8771-8AA0-531EA4E745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2EDD6A9F" wp14:editId="0FAC9F75">
                <wp:extent cx="4572000" cy="2743200"/>
                <wp:effectExtent l="0" t="0" r="0" b="0"/>
                <wp:docPr id="2027196077" name="图表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539DC4-701F-8771-8AA0-531EA4E745B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196077" name="图表 1">
                          <a:extLst>
                            <a:ext uri="{FF2B5EF4-FFF2-40B4-BE49-F238E27FC236}">
                              <a16:creationId xmlns:a16="http://schemas.microsoft.com/office/drawing/2014/main" id="{E1539DC4-701F-8771-8AA0-531EA4E745B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F47EFD" w:rsidRPr="00F47EFD" w:rsidSect="00E307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-简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796"/>
    <w:multiLevelType w:val="hybridMultilevel"/>
    <w:tmpl w:val="1C02E7D4"/>
    <w:lvl w:ilvl="0" w:tplc="4C92F6CE">
      <w:start w:val="1"/>
      <w:numFmt w:val="decimal"/>
      <w:lvlText w:val="(%1)"/>
      <w:lvlJc w:val="left"/>
      <w:pPr>
        <w:ind w:left="10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27695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62"/>
    <w:rsid w:val="0004600C"/>
    <w:rsid w:val="00076C32"/>
    <w:rsid w:val="000E09B3"/>
    <w:rsid w:val="001829F1"/>
    <w:rsid w:val="003F258D"/>
    <w:rsid w:val="00415D1D"/>
    <w:rsid w:val="0048448E"/>
    <w:rsid w:val="004D05F8"/>
    <w:rsid w:val="004F60EA"/>
    <w:rsid w:val="005A23A8"/>
    <w:rsid w:val="006432EF"/>
    <w:rsid w:val="00685BDE"/>
    <w:rsid w:val="006D562B"/>
    <w:rsid w:val="0076133E"/>
    <w:rsid w:val="00763CDD"/>
    <w:rsid w:val="007D4BDF"/>
    <w:rsid w:val="007E6A62"/>
    <w:rsid w:val="00873E44"/>
    <w:rsid w:val="00915464"/>
    <w:rsid w:val="009C4D2C"/>
    <w:rsid w:val="00A008CA"/>
    <w:rsid w:val="00A71CD9"/>
    <w:rsid w:val="00AA08E7"/>
    <w:rsid w:val="00AF1907"/>
    <w:rsid w:val="00DB37E3"/>
    <w:rsid w:val="00DF0EC6"/>
    <w:rsid w:val="00E307AC"/>
    <w:rsid w:val="00E83E45"/>
    <w:rsid w:val="00F4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1539"/>
  <w15:chartTrackingRefBased/>
  <w15:docId w15:val="{EE5F71D3-131C-6D47-ABCD-423F26B0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A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E6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E6A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A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6A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6A6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A6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6A6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6A6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6A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E6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E6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6A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6A6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6A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6A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6A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6A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6A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6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6A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6A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6A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6A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6A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6A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6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6A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6A6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F190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F1907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F47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package" Target="embeddings/Microsoft_Excel____.xlsx"/><Relationship Id="rId12" Type="http://schemas.microsoft.com/office/2014/relationships/chartEx" Target="charts/chartEx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14/relationships/chartEx" Target="charts/chartEx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___1.xlsx"/><Relationship Id="rId14" Type="http://schemas.microsoft.com/office/2014/relationships/chartEx" Target="charts/chartEx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Sheet1!$B$2:$B$6</cx:f>
        <cx:lvl ptCount="5" formatCode="0.00%">
          <cx:pt idx="0">0.012200000000000001</cx:pt>
          <cx:pt idx="1">0.0124</cx:pt>
          <cx:pt idx="2">0.0123</cx:pt>
          <cx:pt idx="3">0.012</cx:pt>
          <cx:pt idx="4">0.0106</cx:pt>
        </cx:lvl>
      </cx:numDim>
    </cx:data>
    <cx:data id="1">
      <cx:numDim type="val">
        <cx:f>Sheet1!$C$2:$C$6</cx:f>
        <cx:lvl ptCount="5" formatCode="0.00%">
          <cx:pt idx="0">0.0085000000000000006</cx:pt>
          <cx:pt idx="1">0.0077000000000000002</cx:pt>
          <cx:pt idx="2">0.0079000000000000008</cx:pt>
          <cx:pt idx="3">0.0094999999999999998</cx:pt>
          <cx:pt idx="4">0.0080999999999999996</cx:pt>
        </cx:lvl>
      </cx:numDim>
    </cx:data>
    <cx:data id="2">
      <cx:numDim type="val">
        <cx:f>Sheet1!$D$2:$D$6</cx:f>
        <cx:lvl ptCount="5" formatCode="0.00%">
          <cx:pt idx="0">-0.0018</cx:pt>
          <cx:pt idx="1">-0.0012999999999999999</cx:pt>
          <cx:pt idx="2">-0.00059999999999999995</cx:pt>
          <cx:pt idx="3">-0.002</cx:pt>
          <cx:pt idx="4">-0.0028999999999999998</cx:pt>
        </cx:lvl>
      </cx:numDim>
    </cx:data>
    <cx:data id="3">
      <cx:numDim type="val">
        <cx:f>Sheet1!$E$2:$E$6</cx:f>
        <cx:lvl ptCount="5" formatCode="0.00%">
          <cx:pt idx="0">0.019</cx:pt>
          <cx:pt idx="1">0.018100000000000002</cx:pt>
          <cx:pt idx="2">0.015699999999999999</cx:pt>
          <cx:pt idx="3">0.0155</cx:pt>
          <cx:pt idx="4">0.019400000000000001</cx:pt>
        </cx:lvl>
      </cx:numDim>
    </cx:data>
  </cx:chartData>
  <cx:chart>
    <cx:plotArea>
      <cx:plotAreaRegion>
        <cx:series layoutId="boxWhisker" uniqueId="{5EE200E9-58B7-2744-9CE3-F5EA03472A3A}">
          <cx:tx>
            <cx:txData>
              <cx:f>Sheet1!$B$1</cx:f>
              <cx:v>Random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9E76111C-34C4-FA46-A239-D1DC549F30E2}">
          <cx:tx>
            <cx:txData>
              <cx:f>Sheet1!$C$1</cx:f>
              <cx:v>DeepGini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B18A2851-A319-E342-B2DA-ADDFEC4CF721}">
          <cx:tx>
            <cx:txData>
              <cx:f>Sheet1!$D$1</cx:f>
              <cx:v>MCP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  <cx:series layoutId="boxWhisker" uniqueId="{D159830C-247E-C347-90F2-7214029E74B5}">
          <cx:tx>
            <cx:txData>
              <cx:f>Sheet1!$E$1</cx:f>
              <cx:v>Center</cx:v>
            </cx:txData>
          </cx:tx>
          <cx:dataId val="3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.5"/>
        <cx:tickLabels/>
      </cx:axis>
      <cx:axis id="1">
        <cx:valScaling/>
        <cx:majorGridlines/>
        <cx:majorTickMarks type="out"/>
        <cx:tickLabels/>
      </cx:axis>
    </cx:plotArea>
    <cx:legend pos="r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Sheet1!$B$8:$B$12</cx:f>
        <cx:lvl ptCount="5" formatCode="0.00%">
          <cx:pt idx="0">0.019</cx:pt>
          <cx:pt idx="1">0.019199999999999998</cx:pt>
          <cx:pt idx="2">0.021499999999999998</cx:pt>
          <cx:pt idx="3">0.0177</cx:pt>
          <cx:pt idx="4">0.017899999999999999</cx:pt>
        </cx:lvl>
      </cx:numDim>
    </cx:data>
    <cx:data id="1">
      <cx:numDim type="val">
        <cx:f>Sheet1!$C$8:$C$12</cx:f>
        <cx:lvl ptCount="5" formatCode="0.00%">
          <cx:pt idx="0">0.0126</cx:pt>
          <cx:pt idx="1">0.011900000000000001</cx:pt>
          <cx:pt idx="2">0.0070000000000000001</cx:pt>
          <cx:pt idx="3">0.0071000000000000004</cx:pt>
          <cx:pt idx="4">0.0080999999999999996</cx:pt>
        </cx:lvl>
      </cx:numDim>
    </cx:data>
    <cx:data id="2">
      <cx:numDim type="val">
        <cx:f>Sheet1!$D$8:$D$12</cx:f>
        <cx:lvl ptCount="5" formatCode="0.00%">
          <cx:pt idx="0">0.0022000000000000001</cx:pt>
          <cx:pt idx="1">-0.0077000000000000002</cx:pt>
          <cx:pt idx="2">-0.00029999999999999997</cx:pt>
          <cx:pt idx="3">-0.0043</cx:pt>
          <cx:pt idx="4">-0.0030000000000000001</cx:pt>
        </cx:lvl>
      </cx:numDim>
    </cx:data>
    <cx:data id="3">
      <cx:numDim type="val">
        <cx:f>Sheet1!$E$8:$E$12</cx:f>
        <cx:lvl ptCount="5" formatCode="0.00%">
          <cx:pt idx="0">0.0241</cx:pt>
          <cx:pt idx="1">0.0287</cx:pt>
          <cx:pt idx="2">0.027099999999999999</cx:pt>
          <cx:pt idx="3">0.0241</cx:pt>
          <cx:pt idx="4">0.030099999999999998</cx:pt>
        </cx:lvl>
      </cx:numDim>
    </cx:data>
  </cx:chartData>
  <cx:chart>
    <cx:plotArea>
      <cx:plotAreaRegion>
        <cx:series layoutId="boxWhisker" uniqueId="{C76CF129-F665-9140-AD1C-8EE3BB5E363E}">
          <cx:tx>
            <cx:txData>
              <cx:f>Sheet1!$B$7</cx:f>
              <cx:v>Random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FDC7ACD2-5CED-E54A-9B49-81B42B7418ED}">
          <cx:tx>
            <cx:txData>
              <cx:f>Sheet1!$C$7</cx:f>
              <cx:v>DeepGini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680DAAB0-673A-8449-8F6F-E41A7516919E}">
          <cx:tx>
            <cx:txData>
              <cx:f>Sheet1!$D$7</cx:f>
              <cx:v>MCP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  <cx:series layoutId="boxWhisker" uniqueId="{748A1FD3-CE0D-1742-8D27-53788F38F329}">
          <cx:tx>
            <cx:txData>
              <cx:f>Sheet1!$E$7</cx:f>
              <cx:v>Center</cx:v>
            </cx:txData>
          </cx:tx>
          <cx:dataId val="3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.5"/>
        <cx:tickLabels/>
      </cx:axis>
      <cx:axis id="1">
        <cx:valScaling/>
        <cx:majorGridlines/>
        <cx:majorTickMarks type="out"/>
        <cx:tickLabels/>
      </cx:axis>
    </cx:plotArea>
    <cx:legend pos="r" align="ctr" overlay="0"/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Sheet1!$B$14:$B$18</cx:f>
        <cx:lvl ptCount="5" formatCode="0.00%">
          <cx:pt idx="0">0.031</cx:pt>
          <cx:pt idx="1">0.029000000000000001</cx:pt>
          <cx:pt idx="2">0.031699999999999999</cx:pt>
          <cx:pt idx="3">0.029399999999999999</cx:pt>
          <cx:pt idx="4">0.029100000000000001</cx:pt>
        </cx:lvl>
      </cx:numDim>
    </cx:data>
    <cx:data id="1">
      <cx:numDim type="val">
        <cx:f>Sheet1!$C$14:$C$18</cx:f>
        <cx:lvl ptCount="5" formatCode="0.00%">
          <cx:pt idx="0">0.022499999999999999</cx:pt>
          <cx:pt idx="1">0.021000000000000001</cx:pt>
          <cx:pt idx="2">0.018800000000000001</cx:pt>
          <cx:pt idx="3">0.0212</cx:pt>
          <cx:pt idx="4">0.0207</cx:pt>
        </cx:lvl>
      </cx:numDim>
    </cx:data>
    <cx:data id="2">
      <cx:numDim type="val">
        <cx:f>Sheet1!$D$14:$D$18</cx:f>
        <cx:lvl ptCount="5" formatCode="0.00%">
          <cx:pt idx="0">0.012500000000000001</cx:pt>
          <cx:pt idx="1">0.014200000000000001</cx:pt>
          <cx:pt idx="2">0.0132</cx:pt>
          <cx:pt idx="3">0.018100000000000002</cx:pt>
          <cx:pt idx="4">0.0129</cx:pt>
        </cx:lvl>
      </cx:numDim>
    </cx:data>
    <cx:data id="3">
      <cx:numDim type="val">
        <cx:f>Sheet1!$E$14:$E$18</cx:f>
        <cx:lvl ptCount="5" formatCode="0.00%">
          <cx:pt idx="0">0.025499999999999998</cx:pt>
          <cx:pt idx="1">0.025600000000000001</cx:pt>
          <cx:pt idx="2">0.0235</cx:pt>
          <cx:pt idx="3">0.029499999999999998</cx:pt>
          <cx:pt idx="4">0.025499999999999998</cx:pt>
        </cx:lvl>
      </cx:numDim>
    </cx:data>
  </cx:chartData>
  <cx:chart>
    <cx:plotArea>
      <cx:plotAreaRegion>
        <cx:series layoutId="boxWhisker" uniqueId="{9876FCB6-EB9D-494A-B076-B7CAC7EDFC5C}">
          <cx:tx>
            <cx:txData>
              <cx:f>Sheet1!$B$13</cx:f>
              <cx:v>Random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74C1B546-A042-8341-BB07-A9E6E66C37F8}">
          <cx:tx>
            <cx:txData>
              <cx:f>Sheet1!$C$13</cx:f>
              <cx:v>DeepGini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A0A8F674-C51B-7049-9CCE-7AB3D98D691E}">
          <cx:tx>
            <cx:txData>
              <cx:f>Sheet1!$D$13</cx:f>
              <cx:v>MCP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  <cx:series layoutId="boxWhisker" uniqueId="{721A891D-7379-974D-A77C-37F0A11BA267}">
          <cx:tx>
            <cx:txData>
              <cx:f>Sheet1!$E$13</cx:f>
              <cx:v>Center</cx:v>
            </cx:txData>
          </cx:tx>
          <cx:dataId val="3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.5"/>
        <cx:tickLabels/>
      </cx:axis>
      <cx:axis id="1">
        <cx:valScaling/>
        <cx:majorGridlines/>
        <cx:majorTickMarks type="out"/>
        <cx:tickLabels/>
      </cx:axis>
    </cx:plotArea>
    <cx:legend pos="r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Mingliang Ma</dc:creator>
  <cp:keywords/>
  <dc:description/>
  <cp:lastModifiedBy>Mingliang Ma</cp:lastModifiedBy>
  <cp:revision>7</cp:revision>
  <dcterms:created xsi:type="dcterms:W3CDTF">2024-05-19T05:53:00Z</dcterms:created>
  <dcterms:modified xsi:type="dcterms:W3CDTF">2024-05-23T06:55:00Z</dcterms:modified>
</cp:coreProperties>
</file>