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带解决小点：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 = =0.应该判断为不可以reentrancy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node in function.nodes:</w:t>
      </w:r>
    </w:p>
    <w:p>
      <w:pPr>
        <w:pBdr>
          <w:bottom w:val="single" w:color="auto" w:sz="4" w:space="0"/>
        </w:pBd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ir in node.irs_ssa: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2017年7月27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E:\repositories\forkslither\slither\slither\core\cfg\node.py</w:t>
      </w:r>
    </w:p>
    <w:p>
      <w:r>
        <w:drawing>
          <wp:inline distT="0" distB="0" distL="114300" distR="114300">
            <wp:extent cx="5271135" cy="1028065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E:\repositories\forkslither\slither\slither\core\cfg\node.py</w:t>
      </w:r>
    </w:p>
    <w:p>
      <w:r>
        <w:drawing>
          <wp:inline distT="0" distB="0" distL="114300" distR="114300">
            <wp:extent cx="5269230" cy="878205"/>
            <wp:effectExtent l="0" t="0" r="762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E:\repositories\forkslither\slither\slither\core\cfg\node.py</w:t>
      </w:r>
    </w:p>
    <w:p>
      <w:r>
        <w:drawing>
          <wp:inline distT="0" distB="0" distL="114300" distR="114300">
            <wp:extent cx="5269230" cy="2962910"/>
            <wp:effectExtent l="0" t="0" r="762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test3662.sol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INFO:Slither:./src_contracts_2_3/test1688.sol analyzed (17540 contracts), 0 result(s) found</w:t>
      </w:r>
    </w:p>
    <w:p>
      <w:pPr>
        <w:rPr>
          <w:rFonts w:hint="default"/>
          <w:lang w:val="en-US" w:eastAsia="zh-CN"/>
        </w:rPr>
      </w:pPr>
    </w:p>
    <w:p>
      <w:pPr>
        <w:ind w:firstLine="843" w:firstLineChars="40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检测的数据集量17540 contracts   输出统计结果如下  单位：函数</w:t>
      </w:r>
    </w:p>
    <w:tbl>
      <w:tblPr>
        <w:tblStyle w:val="3"/>
        <w:tblW w:w="74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3987"/>
        <w:gridCol w:w="2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1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detector 加入DM（目前还是rule策略）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detector 中不加入DM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 ICFG ]</w:t>
            </w:r>
          </w:p>
        </w:tc>
        <w:tc>
          <w:tcPr>
            <w:tcW w:w="39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117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119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[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CFG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]</w:t>
            </w:r>
          </w:p>
        </w:tc>
        <w:tc>
          <w:tcPr>
            <w:tcW w:w="398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135</w:t>
            </w:r>
          </w:p>
        </w:tc>
        <w:tc>
          <w:tcPr>
            <w:tcW w:w="227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SlitherIR: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addr = msg.sender;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addr(address) := msg.sender(address)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addr.call();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TMP_10(bool) = LOW_LEVEL_CALL, dest:addr, function:call, arguments:[]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erc20 = ERC20(_addr)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TMP_9 = CONVERT _addr to ERC20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erc20(ERC20) := TMP_9(ERC20)</w:t>
      </w:r>
    </w:p>
    <w:p>
      <w:pPr>
        <w:rPr>
          <w:rFonts w:hint="default"/>
          <w:color w:val="003AFF"/>
          <w:lang w:val="en-US" w:eastAsia="zh-CN"/>
        </w:rPr>
      </w:pPr>
      <w:r>
        <w:rPr>
          <w:rFonts w:hint="default"/>
          <w:color w:val="003AFF"/>
          <w:lang w:val="en-US" w:eastAsia="zh-CN"/>
        </w:rPr>
        <w:t>erc20 = Victim(this).returnERC20(_addr);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TMP_9 = CONVERT this to Victim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TMP_11(ERC20)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HIGH_LEVEL_CALL,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dest:TMP_9(Victim),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function:returnERC20,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arguments:['_addr']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erc20(ERC20) := TMP_11(ERC20)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erc20 = returnERC20(_addr)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TMP_9(ERC20) = INTERNAL_CALL, Victim.returnERC20(address)(_addr)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erc20(ERC20) := TMP_9(ERC20)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erc20 = ERC20(players[0])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REF_4(address) -&gt; players[0]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TMP_9 = CONVERT REF_4 to ERC20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erc20(ERC20) := TMP_9(ERC20)</w:t>
      </w: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default"/>
          <w:color w:val="003AFF"/>
          <w:lang w:val="en-US" w:eastAsia="zh-CN"/>
        </w:rPr>
      </w:pPr>
      <w:r>
        <w:rPr>
          <w:rFonts w:hint="default"/>
          <w:color w:val="003AFF"/>
          <w:lang w:val="en-US" w:eastAsia="zh-CN"/>
        </w:rPr>
        <w:t>players[0] = _address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REF_0(address) -&gt; players[0]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REF_0 (-&gt;players) := _address(address)</w:t>
      </w:r>
    </w:p>
    <w:p>
      <w:pPr>
        <w:rPr>
          <w:rFonts w:hint="default"/>
          <w:color w:val="auto"/>
          <w:lang w:val="en-US" w:eastAsia="zh-CN"/>
        </w:rPr>
      </w:pPr>
    </w:p>
    <w:p>
      <w:pPr>
        <w:ind w:firstLine="5692" w:firstLineChars="2700"/>
        <w:jc w:val="both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Taint 传播表</w:t>
      </w:r>
    </w:p>
    <w:tbl>
      <w:tblPr>
        <w:tblStyle w:val="3"/>
        <w:tblW w:w="14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8"/>
        <w:gridCol w:w="9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22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source code</w:t>
            </w:r>
          </w:p>
        </w:tc>
        <w:tc>
          <w:tcPr>
            <w:tcW w:w="933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auto"/>
                <w:vertAlign w:val="baseline"/>
                <w:lang w:val="en-US" w:eastAsia="zh-CN"/>
              </w:rPr>
              <w:t>IR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522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addr = msg.sender;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  源头直接赋值</w:t>
            </w:r>
          </w:p>
        </w:tc>
        <w:tc>
          <w:tcPr>
            <w:tcW w:w="933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addr(address) := msg.sender(address)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" w:hRule="atLeast"/>
        </w:trPr>
        <w:tc>
          <w:tcPr>
            <w:tcW w:w="522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erc20 = ERC20(_addr)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源头地址绑定</w:t>
            </w:r>
          </w:p>
        </w:tc>
        <w:tc>
          <w:tcPr>
            <w:tcW w:w="933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TMP_9 = CONVERT _addr to ERC20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erc20(ERC20) := TMP_9(ERC20)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" w:hRule="atLeast"/>
        </w:trPr>
        <w:tc>
          <w:tcPr>
            <w:tcW w:w="522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erc20 = Victim(this).returnERC20(_addr);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源头作为参数，传递给合约外部函数returnERC20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然后该函数返回值又进行taint传播</w:t>
            </w:r>
          </w:p>
        </w:tc>
        <w:tc>
          <w:tcPr>
            <w:tcW w:w="933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TMP_9 = CONVERT this to Victim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TMP_11(ERC20)=HIGH_LEVEL_CALL,dest:TMP_9(Victim),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function:returnERC20, arguments:['_addr']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erc20(ERC20) := TMP_11(ERC20)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522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erc20 = returnERC20(_addr)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源头作为参数，传递给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>合约内部</w:t>
            </w:r>
            <w:r>
              <w:rPr>
                <w:rFonts w:hint="default"/>
                <w:color w:val="auto"/>
                <w:vertAlign w:val="baseline"/>
                <w:lang w:val="en-US" w:eastAsia="zh-CN"/>
              </w:rPr>
              <w:t>函数returnERC20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然后该函数返回值又进行taint传播</w:t>
            </w:r>
          </w:p>
        </w:tc>
        <w:tc>
          <w:tcPr>
            <w:tcW w:w="933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TMP_9(ERC20) = INTERNAL_CALL, Victim.returnERC20(address)(_addr)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erc20(ERC20) := TMP_9(ERC20)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522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erc20 = ERC20(players[0])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players是个address[], 但players被taint源头赋值</w:t>
            </w:r>
          </w:p>
        </w:tc>
        <w:tc>
          <w:tcPr>
            <w:tcW w:w="9332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REF_4(address) -&gt; players[0]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TMP_9 = CONVERT REF_4 to ERC20</w:t>
            </w:r>
          </w:p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default"/>
                <w:color w:val="auto"/>
                <w:vertAlign w:val="baseline"/>
                <w:lang w:val="en-US" w:eastAsia="zh-CN"/>
              </w:rPr>
              <w:t>erc20(ERC20) := TMP_9(ERC20)</w:t>
            </w:r>
          </w:p>
        </w:tc>
      </w:tr>
    </w:tbl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去掉与合约和函数</w:t>
      </w:r>
      <w:bookmarkStart w:id="0" w:name="_GoBack"/>
      <w:bookmarkEnd w:id="0"/>
      <w:r>
        <w:rPr>
          <w:rFonts w:hint="eastAsia"/>
          <w:b/>
          <w:bCs/>
          <w:color w:val="auto"/>
          <w:lang w:val="en-US" w:eastAsia="zh-CN"/>
        </w:rPr>
        <w:t>都重复的情况下</w:t>
      </w:r>
    </w:p>
    <w:tbl>
      <w:tblPr>
        <w:tblStyle w:val="3"/>
        <w:tblW w:w="192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58"/>
        <w:gridCol w:w="2758"/>
        <w:gridCol w:w="2758"/>
        <w:gridCol w:w="2759"/>
        <w:gridCol w:w="2759"/>
        <w:gridCol w:w="2746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</w:p>
        </w:tc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PPT1</w:t>
            </w:r>
          </w:p>
        </w:tc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PPT2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PPT3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PPT4</w:t>
            </w:r>
          </w:p>
        </w:tc>
        <w:tc>
          <w:tcPr>
            <w:tcW w:w="2746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PPT5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青区</w:t>
            </w:r>
          </w:p>
        </w:tc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14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8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46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白区</w:t>
            </w:r>
          </w:p>
        </w:tc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58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59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46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  <w:tc>
          <w:tcPr>
            <w:tcW w:w="2745" w:type="dxa"/>
          </w:tcPr>
          <w:p>
            <w:pPr>
              <w:rPr>
                <w:rFonts w:hint="default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</w:t>
            </w:r>
          </w:p>
        </w:tc>
      </w:tr>
    </w:tbl>
    <w:p>
      <w:p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数据解释：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青区：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PPT1：PPT1与PPT3完成的防御原理是一样的，故很多程序员会选择PPT3，而不是PPT1，故PPT1少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PPT4：lock本来就少</w:t>
      </w:r>
    </w:p>
    <w:p>
      <w:pPr>
        <w:ind w:left="42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PPT5: slither就应该是0，事实也就是0</w:t>
      </w:r>
    </w:p>
    <w:p>
      <w:pPr>
        <w:ind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白区：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本来白区就是3交重地，所以TP较多，且FP都没有落在1~5000.故为0</w:t>
      </w:r>
    </w:p>
    <w:p>
      <w:pPr>
        <w:ind w:firstLine="420" w:firstLineChars="0"/>
        <w:rPr>
          <w:rFonts w:hint="default"/>
          <w:b/>
          <w:bCs/>
          <w:color w:val="auto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color w:val="auto"/>
          <w:sz w:val="28"/>
          <w:szCs w:val="36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36"/>
          <w:lang w:val="en-US" w:eastAsia="zh-CN"/>
        </w:rPr>
        <w:t>ps:</w:t>
      </w:r>
    </w:p>
    <w:p>
      <w:pPr>
        <w:ind w:left="42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此时数据不好看没关系，蓝区才是大头。</w:t>
      </w:r>
    </w:p>
    <w:sectPr>
      <w:pgSz w:w="22677" w:h="22677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E6B34"/>
    <w:rsid w:val="19CD74C1"/>
    <w:rsid w:val="2E461A35"/>
    <w:rsid w:val="4D824FAC"/>
    <w:rsid w:val="50F41593"/>
    <w:rsid w:val="57F41A9A"/>
    <w:rsid w:val="6AB0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2228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21966</dc:creator>
  <cp:lastModifiedBy>小马哥</cp:lastModifiedBy>
  <dcterms:modified xsi:type="dcterms:W3CDTF">2019-08-15T05:50:18Z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