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Project Work Distribution</w:t>
      </w:r>
    </w:p>
    <w:p>
      <w:pPr>
        <w:pStyle w:val="ListBullet"/>
      </w:pPr>
      <w:r>
        <w:t>Project Goal: Discovering what factors contribute towards certain health conditions occurring amongst Australian citizens/residents.</w:t>
      </w:r>
    </w:p>
    <w:p>
      <w:pPr>
        <w:pStyle w:val="Heading2"/>
      </w:pPr>
      <w:r>
        <w:t>Dataset Columns and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 &amp; Values</w:t>
            </w:r>
          </w:p>
        </w:tc>
      </w:tr>
      <w:tr>
        <w:tc>
          <w:tcPr>
            <w:tcW w:type="dxa" w:w="2880"/>
          </w:tcPr>
          <w:p>
            <w:r>
              <w:t>Long-term health conditions (LTHCs)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'Arthritis', 'Asthma', 'Cancer', 'Dementia', 'Diabetes', 'Heart disease', 'Kidney disease', 'Lung condition', 'Mental health condition', 'Stroke', 'Heart disease or stroke', 'Any other long-term health condition(s)', 'One or more long-term health condition(s)'</w:t>
            </w:r>
          </w:p>
        </w:tc>
      </w:tr>
      <w:tr>
        <w:tc>
          <w:tcPr>
            <w:tcW w:type="dxa" w:w="2880"/>
          </w:tcPr>
          <w:p>
            <w:r>
              <w:t>Country of birth of person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Contains 270 different countries in the dataset.</w:t>
            </w:r>
          </w:p>
        </w:tc>
      </w:tr>
      <w:tr>
        <w:tc>
          <w:tcPr>
            <w:tcW w:type="dxa" w:w="2880"/>
          </w:tcPr>
          <w:p>
            <w:r>
              <w:t>Language used at home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Contains 248 different languages. “Sign language, nec” (Nothing Else Classified) is a residual statistical category grouping distinct sign languages that lack a dedicated code. "ATSI Lang" refers to the official language database for Aboriginal and Torres Strait Islander languages in Australia. Languages ending in “NFD” stand for “Nothing Further Defined”.</w:t>
            </w:r>
          </w:p>
        </w:tc>
      </w:tr>
      <w:tr>
        <w:tc>
          <w:tcPr>
            <w:tcW w:type="dxa" w:w="2880"/>
          </w:tcPr>
          <w:p>
            <w:r>
              <w:t>Years spent in Australia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'0–10 years', 'More than 10 years', 'Not specified'.</w:t>
            </w:r>
          </w:p>
        </w:tc>
      </w:tr>
      <w:tr>
        <w:tc>
          <w:tcPr>
            <w:tcW w:type="dxa" w:w="2880"/>
          </w:tcPr>
          <w:p>
            <w:r>
              <w:t>Proficiency in spoken English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'Not specified', 'Very well or well', 'Not well or Not at all'.</w:t>
            </w:r>
          </w:p>
        </w:tc>
      </w:tr>
      <w:tr>
        <w:tc>
          <w:tcPr>
            <w:tcW w:type="dxa" w:w="2880"/>
          </w:tcPr>
          <w:p>
            <w:r>
              <w:t>Age group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Classified between “0 to 44”, “44 to 64” and “64 to above”.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Categorized between “Male”, “Female” and “Persons”.</w:t>
            </w:r>
          </w:p>
        </w:tc>
      </w:tr>
      <w:tr>
        <w:tc>
          <w:tcPr>
            <w:tcW w:type="dxa" w:w="2880"/>
          </w:tcPr>
          <w:p>
            <w:r>
              <w:t>Number of people reporting with LTHC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The recorded count of individuals reporting conditions.</w:t>
            </w:r>
          </w:p>
        </w:tc>
      </w:tr>
      <w:tr>
        <w:tc>
          <w:tcPr>
            <w:tcW w:type="dxa" w:w="2880"/>
          </w:tcPr>
          <w:p>
            <w:r>
              <w:t>Population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The total recorded population from the census, including those with and without LTHCs.</w:t>
            </w:r>
          </w:p>
        </w:tc>
      </w:tr>
      <w:tr>
        <w:tc>
          <w:tcPr>
            <w:tcW w:type="dxa" w:w="2880"/>
          </w:tcPr>
          <w:p>
            <w:r>
              <w:t>Age specific percentage population of people with LTHC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  <w:tc>
          <w:tcPr>
            <w:tcW w:type="dxa" w:w="2880"/>
          </w:tcPr>
          <w:p>
            <w:r>
              <w:t>Percentage calculated by dividing the (Note: Source text cuts off here).</w:t>
            </w:r>
          </w:p>
        </w:tc>
      </w:tr>
    </w:tbl>
    <w:p>
      <w:pPr>
        <w:pStyle w:val="Heading2"/>
      </w:pPr>
      <w:r>
        <w:t>Exploratory Data Analysis &amp; Task Delegation</w:t>
      </w:r>
    </w:p>
    <w:p>
      <w:r>
        <w:t>The next step is Exploratory Data Analysis (EDA), which is divided into the following sections: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Task</w:t>
            </w:r>
          </w:p>
        </w:tc>
        <w:tc>
          <w:tcPr>
            <w:tcW w:type="dxa" w:w="4320"/>
          </w:tcPr>
          <w:p>
            <w:r>
              <w:t>Assigned Team Member</w:t>
            </w:r>
          </w:p>
        </w:tc>
      </w:tr>
      <w:tr>
        <w:tc>
          <w:tcPr>
            <w:tcW w:type="dxa" w:w="4320"/>
          </w:tcPr>
          <w:p>
            <w:r>
              <w:t>Univariate analysis</w:t>
            </w:r>
          </w:p>
        </w:tc>
        <w:tc>
          <w:tcPr>
            <w:tcW w:type="dxa" w:w="4320"/>
          </w:tcPr>
          <w:p>
            <w:r>
              <w:t>Adnan</w:t>
            </w:r>
          </w:p>
        </w:tc>
      </w:tr>
      <w:tr>
        <w:tc>
          <w:tcPr>
            <w:tcW w:type="dxa" w:w="4320"/>
          </w:tcPr>
          <w:p>
            <w:r>
              <w:t>Bivariate analysis</w:t>
            </w:r>
          </w:p>
        </w:tc>
        <w:tc>
          <w:tcPr>
            <w:tcW w:type="dxa" w:w="4320"/>
          </w:tcPr>
          <w:p>
            <w:r>
              <w:t>Cynthia</w:t>
            </w:r>
          </w:p>
        </w:tc>
      </w:tr>
      <w:tr>
        <w:tc>
          <w:tcPr>
            <w:tcW w:type="dxa" w:w="4320"/>
          </w:tcPr>
          <w:p>
            <w:r>
              <w:t>Multivariate analysis</w:t>
            </w:r>
          </w:p>
        </w:tc>
        <w:tc>
          <w:tcPr>
            <w:tcW w:type="dxa" w:w="4320"/>
          </w:tcPr>
          <w:p>
            <w:r>
              <w:t>Simba</w:t>
            </w:r>
          </w:p>
        </w:tc>
      </w:tr>
      <w:tr>
        <w:tc>
          <w:tcPr>
            <w:tcW w:type="dxa" w:w="4320"/>
          </w:tcPr>
          <w:p>
            <w:r>
              <w:t>Model creation</w:t>
            </w:r>
          </w:p>
        </w:tc>
        <w:tc>
          <w:tcPr>
            <w:tcW w:type="dxa" w:w="4320"/>
          </w:tcPr>
          <w:p>
            <w:r>
              <w:t>Haroon</w:t>
            </w:r>
          </w:p>
        </w:tc>
      </w:tr>
      <w:tr>
        <w:tc>
          <w:tcPr>
            <w:tcW w:type="dxa" w:w="4320"/>
          </w:tcPr>
          <w:p>
            <w:r>
              <w:t>Evaluation of model and tuning</w:t>
            </w:r>
          </w:p>
        </w:tc>
        <w:tc>
          <w:tcPr>
            <w:tcW w:type="dxa" w:w="4320"/>
          </w:tcPr>
          <w:p>
            <w:r>
              <w:t>Sakeeb</w:t>
            </w:r>
          </w:p>
        </w:tc>
      </w:tr>
    </w:tbl>
    <w:p>
      <w:pPr>
        <w:pStyle w:val="Heading2"/>
      </w:pPr>
      <w:r>
        <w:t>Documentation &amp; Coding Requirements</w:t>
      </w:r>
    </w:p>
    <w:p>
      <w:pPr>
        <w:pStyle w:val="ListBullet"/>
      </w:pPr>
      <w:r>
        <w:t>Each member must properly document each section with relevant figures, comments, and code.</w:t>
      </w:r>
    </w:p>
    <w:p>
      <w:pPr>
        <w:pStyle w:val="ListBullet"/>
      </w:pPr>
      <w:r>
        <w:t>Note down special findings from your analysis so they can be added to the dashboard.</w:t>
      </w:r>
    </w:p>
    <w:p>
      <w:pPr>
        <w:pStyle w:val="ListBullet"/>
      </w:pPr>
      <w:r>
        <w:t>Document your work in the assignment document.</w:t>
      </w:r>
    </w:p>
    <w:p>
      <w:pPr>
        <w:pStyle w:val="ListBullet"/>
      </w:pPr>
      <w:r>
        <w:t>Each person should contribute between 4,000 to 5,000 words as per the assignment overview.</w:t>
      </w:r>
    </w:p>
    <w:p>
      <w:pPr>
        <w:pStyle w:val="ListBullet"/>
      </w:pPr>
      <w:r>
        <w:t>IMPORTANT: Write your codes in functions if necessary.</w:t>
      </w:r>
    </w:p>
    <w:p>
      <w:pPr>
        <w:pStyle w:val="ListBullet"/>
      </w:pPr>
      <w:r>
        <w:t>Functional code is required because the project will use a CI/CD modular programming pipeline.</w:t>
      </w:r>
    </w:p>
    <w:p>
      <w:pPr>
        <w:pStyle w:val="ListBullet"/>
      </w:pPr>
      <w:r>
        <w:t>This pipeline will consist of scripts from each stage: data ingestion, cleaning, creating the dashboard, inference of the model, and displaying the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