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Jakob Roberts - V00484900 - SENG 371  - Lab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3576638" cy="2590769"/>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76638" cy="259076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3898844" cy="2824163"/>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98844" cy="28241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3887192" cy="287178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87192" cy="28717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3576638" cy="2619428"/>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76638" cy="261942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3994150" cy="2995613"/>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994150" cy="29956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Made new patient chart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3881438" cy="2834758"/>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881438" cy="283475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Prescribed new meds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3919538" cy="2889403"/>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919538" cy="288940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Setup Guide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 VM Envr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VM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Java 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Java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Install mysql tomcat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MySQL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Install Java 7 again, then git, then maven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Git, Maven, Tomcat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 ENV vars, and installed lots of stuff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Configure Environment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clone OSCAR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Generate SSH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ssh keygen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 github and SSH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clone OSCAR again? + lots of configs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Clone OSCAR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rsync stuff, mysql config, “oscarbuild12bc”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Compile &amp; Deploy OSCAR to Tomcat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attempts to deploy, had to make changes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Deploy OSCAR docs to Tomcat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 SQL configs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OSCAR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SQL and config drugref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Configure Tomcat Memory Usage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eclipse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Configure MySQL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and update Drugref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 OSCAR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Eclipse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Configure Eclipse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Remote Tomcat Debugging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“oscarstart” script is very basic.  It starts off by checking if mysql has started, if not, start it.  Then export environment variables for Tomcat7 and java operators.  Then it checks if tomcat is running, if it hasn’t, then start, else restart.  That’s it, very simple script checking on mysql and tomcat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OSCAR initially was supposed to use Java version 6 based on the start scripts, but in this build it used Java version 7 and it “magically” worked without any apparent problems.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uses MySQL which is a form of relational database.  This can be seen with the startup script “oscarstart”.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
        <w:r w:rsidDel="00000000" w:rsidR="00000000" w:rsidRPr="00000000">
          <w:rPr>
            <w:color w:val="1155cc"/>
            <w:u w:val="single"/>
            <w:rtl w:val="0"/>
          </w:rPr>
          <w:t xml:space="preserve">http://oscarcanada.org/</w:t>
        </w:r>
      </w:hyperlink>
      <w:r w:rsidDel="00000000" w:rsidR="00000000" w:rsidRPr="00000000">
        <w:rPr>
          <w:rtl w:val="0"/>
        </w:rPr>
        <w:t xml:space="preserve"> seems to provide some resources about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hyperlink" Target="http://oscarcanada.org/"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