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AB52D1" w14:textId="3B264264" w:rsidR="00E53050" w:rsidRDefault="003F0654" w:rsidP="003F0654">
      <w:pPr>
        <w:jc w:val="left"/>
        <w:rPr>
          <w:rFonts w:hint="eastAsia"/>
          <w:lang w:eastAsia="zh-CN"/>
        </w:rPr>
      </w:pPr>
      <w:r>
        <w:t xml:space="preserve">This report evaluates the effectiveness of three interventions which is Lifestyle, Met, and Rosi based on their observed success rate and bootstrap analysis. We calculated the average success rate of each treatment. Then, </w:t>
      </w:r>
      <w:r w:rsidR="000A3E05" w:rsidRPr="000A3E05">
        <w:t>we</w:t>
      </w:r>
      <w:r w:rsidR="000A3E05" w:rsidRPr="000A3E05">
        <w:t xml:space="preserve"> performed 10,000 bootstrap resamples within each treatment group, preserving each group’s sample size. KDE and ECDF plots summarized the bootstrap distributions of success rates and pairwise ATEs. We calculated 95% percentile bootstrap confidence intervals using the 2.5th and 97.5th percentiles.</w:t>
      </w:r>
    </w:p>
    <w:p w14:paraId="0D6C8CDC" w14:textId="77777777" w:rsidR="003F0654" w:rsidRDefault="003F0654" w:rsidP="003F0654">
      <w:pPr>
        <w:jc w:val="left"/>
      </w:pPr>
    </w:p>
    <w:p w14:paraId="6B33692D" w14:textId="77777777" w:rsidR="003F0654" w:rsidRDefault="003F0654" w:rsidP="003F0654">
      <w:pPr>
        <w:ind w:left="720" w:hanging="720"/>
        <w:jc w:val="left"/>
        <w:rPr>
          <w:b/>
          <w:bCs/>
        </w:rPr>
      </w:pPr>
      <w:r>
        <w:rPr>
          <w:b/>
          <w:bCs/>
        </w:rPr>
        <w:t>Table 1: Summary of each treatment outcome</w:t>
      </w:r>
    </w:p>
    <w:p w14:paraId="56C62592" w14:textId="77777777" w:rsidR="003F0654" w:rsidRDefault="003F0654" w:rsidP="003F0654">
      <w:pPr>
        <w:ind w:left="720" w:hanging="720"/>
        <w:jc w:val="left"/>
        <w:rPr>
          <w:b/>
          <w:bCs/>
        </w:rPr>
      </w:pPr>
    </w:p>
    <w:tbl>
      <w:tblPr>
        <w:tblStyle w:val="ae"/>
        <w:tblW w:w="0" w:type="auto"/>
        <w:tblInd w:w="720" w:type="dxa"/>
        <w:tblLook w:val="04A0" w:firstRow="1" w:lastRow="0" w:firstColumn="1" w:lastColumn="0" w:noHBand="0" w:noVBand="1"/>
      </w:tblPr>
      <w:tblGrid>
        <w:gridCol w:w="2905"/>
        <w:gridCol w:w="2880"/>
        <w:gridCol w:w="2845"/>
      </w:tblGrid>
      <w:tr w:rsidR="003F0654" w14:paraId="68C07E40" w14:textId="77777777" w:rsidTr="003F0654">
        <w:tc>
          <w:tcPr>
            <w:tcW w:w="3116" w:type="dxa"/>
          </w:tcPr>
          <w:p w14:paraId="73D0B4EB" w14:textId="05EBAAB7" w:rsidR="003F0654" w:rsidRDefault="003F0654" w:rsidP="003F0654">
            <w:pPr>
              <w:jc w:val="left"/>
              <w:rPr>
                <w:b/>
                <w:bCs/>
              </w:rPr>
            </w:pPr>
            <w:r>
              <w:rPr>
                <w:b/>
                <w:bCs/>
              </w:rPr>
              <w:t>Treatment</w:t>
            </w:r>
          </w:p>
        </w:tc>
        <w:tc>
          <w:tcPr>
            <w:tcW w:w="3117" w:type="dxa"/>
          </w:tcPr>
          <w:p w14:paraId="28B99608" w14:textId="6D786F3E" w:rsidR="003F0654" w:rsidRDefault="003F0654" w:rsidP="003F0654">
            <w:pPr>
              <w:jc w:val="left"/>
              <w:rPr>
                <w:b/>
                <w:bCs/>
              </w:rPr>
            </w:pPr>
            <w:r>
              <w:rPr>
                <w:b/>
                <w:bCs/>
              </w:rPr>
              <w:t>Average Success Rate</w:t>
            </w:r>
          </w:p>
        </w:tc>
        <w:tc>
          <w:tcPr>
            <w:tcW w:w="3117" w:type="dxa"/>
          </w:tcPr>
          <w:p w14:paraId="72BD71B7" w14:textId="276B8219" w:rsidR="003F0654" w:rsidRDefault="003F0654" w:rsidP="003F0654">
            <w:pPr>
              <w:jc w:val="left"/>
              <w:rPr>
                <w:b/>
                <w:bCs/>
              </w:rPr>
            </w:pPr>
            <w:r>
              <w:rPr>
                <w:b/>
                <w:bCs/>
              </w:rPr>
              <w:t>Rank</w:t>
            </w:r>
          </w:p>
        </w:tc>
      </w:tr>
      <w:tr w:rsidR="003F0654" w14:paraId="20206114" w14:textId="77777777" w:rsidTr="003F0654">
        <w:tc>
          <w:tcPr>
            <w:tcW w:w="3116" w:type="dxa"/>
          </w:tcPr>
          <w:p w14:paraId="3BB8585C" w14:textId="446F29DE" w:rsidR="003F0654" w:rsidRPr="003F0654" w:rsidRDefault="003F0654" w:rsidP="003F0654">
            <w:pPr>
              <w:jc w:val="left"/>
            </w:pPr>
            <w:r w:rsidRPr="003F0654">
              <w:t>Rosi</w:t>
            </w:r>
          </w:p>
        </w:tc>
        <w:tc>
          <w:tcPr>
            <w:tcW w:w="3117" w:type="dxa"/>
          </w:tcPr>
          <w:p w14:paraId="2A22859C" w14:textId="4EF2CBDB" w:rsidR="003F0654" w:rsidRPr="003F0654" w:rsidRDefault="003F0654" w:rsidP="003F0654">
            <w:pPr>
              <w:jc w:val="left"/>
            </w:pPr>
            <w:r w:rsidRPr="003F0654">
              <w:t>61.4%</w:t>
            </w:r>
          </w:p>
        </w:tc>
        <w:tc>
          <w:tcPr>
            <w:tcW w:w="3117" w:type="dxa"/>
          </w:tcPr>
          <w:p w14:paraId="096C7064" w14:textId="0084634B" w:rsidR="003F0654" w:rsidRPr="003F0654" w:rsidRDefault="003F0654" w:rsidP="003F0654">
            <w:pPr>
              <w:jc w:val="left"/>
            </w:pPr>
            <w:r w:rsidRPr="003F0654">
              <w:t>1</w:t>
            </w:r>
          </w:p>
        </w:tc>
      </w:tr>
      <w:tr w:rsidR="003F0654" w14:paraId="02BCB528" w14:textId="77777777" w:rsidTr="003F0654">
        <w:tc>
          <w:tcPr>
            <w:tcW w:w="3116" w:type="dxa"/>
          </w:tcPr>
          <w:p w14:paraId="15391150" w14:textId="22C4E2E5" w:rsidR="003F0654" w:rsidRPr="003F0654" w:rsidRDefault="003F0654" w:rsidP="003F0654">
            <w:pPr>
              <w:jc w:val="left"/>
            </w:pPr>
            <w:r w:rsidRPr="003F0654">
              <w:t>Lifestyle</w:t>
            </w:r>
          </w:p>
        </w:tc>
        <w:tc>
          <w:tcPr>
            <w:tcW w:w="3117" w:type="dxa"/>
          </w:tcPr>
          <w:p w14:paraId="4959E3C2" w14:textId="639847AF" w:rsidR="003F0654" w:rsidRPr="003F0654" w:rsidRDefault="003F0654" w:rsidP="003F0654">
            <w:pPr>
              <w:jc w:val="left"/>
            </w:pPr>
            <w:r w:rsidRPr="003F0654">
              <w:t>53.4%</w:t>
            </w:r>
          </w:p>
        </w:tc>
        <w:tc>
          <w:tcPr>
            <w:tcW w:w="3117" w:type="dxa"/>
          </w:tcPr>
          <w:p w14:paraId="18835E13" w14:textId="71E1F774" w:rsidR="003F0654" w:rsidRPr="003F0654" w:rsidRDefault="003F0654" w:rsidP="003F0654">
            <w:pPr>
              <w:jc w:val="left"/>
            </w:pPr>
            <w:r w:rsidRPr="003F0654">
              <w:t>2</w:t>
            </w:r>
          </w:p>
        </w:tc>
      </w:tr>
      <w:tr w:rsidR="003F0654" w14:paraId="55788FD7" w14:textId="77777777" w:rsidTr="003F0654">
        <w:tc>
          <w:tcPr>
            <w:tcW w:w="3116" w:type="dxa"/>
          </w:tcPr>
          <w:p w14:paraId="1C7E6021" w14:textId="512E0DD1" w:rsidR="003F0654" w:rsidRPr="003F0654" w:rsidRDefault="003F0654" w:rsidP="003F0654">
            <w:pPr>
              <w:jc w:val="left"/>
            </w:pPr>
            <w:r w:rsidRPr="003F0654">
              <w:t>Met</w:t>
            </w:r>
          </w:p>
        </w:tc>
        <w:tc>
          <w:tcPr>
            <w:tcW w:w="3117" w:type="dxa"/>
          </w:tcPr>
          <w:p w14:paraId="373A85FE" w14:textId="35650BD9" w:rsidR="003F0654" w:rsidRPr="003F0654" w:rsidRDefault="003F0654" w:rsidP="003F0654">
            <w:pPr>
              <w:jc w:val="left"/>
            </w:pPr>
            <w:r w:rsidRPr="003F0654">
              <w:t>48.3%</w:t>
            </w:r>
          </w:p>
        </w:tc>
        <w:tc>
          <w:tcPr>
            <w:tcW w:w="3117" w:type="dxa"/>
          </w:tcPr>
          <w:p w14:paraId="5B332E00" w14:textId="04DF1ABA" w:rsidR="003F0654" w:rsidRPr="003F0654" w:rsidRDefault="003F0654" w:rsidP="003F0654">
            <w:pPr>
              <w:jc w:val="left"/>
            </w:pPr>
            <w:r w:rsidRPr="003F0654">
              <w:t>3</w:t>
            </w:r>
          </w:p>
        </w:tc>
      </w:tr>
    </w:tbl>
    <w:p w14:paraId="5CC47185" w14:textId="7B5C65BF" w:rsidR="003F0654" w:rsidRDefault="003F0654" w:rsidP="003F0654">
      <w:pPr>
        <w:jc w:val="left"/>
      </w:pPr>
    </w:p>
    <w:p w14:paraId="67636013" w14:textId="71A2215D" w:rsidR="003F0654" w:rsidRDefault="003F0654" w:rsidP="003F0654">
      <w:pPr>
        <w:jc w:val="left"/>
      </w:pPr>
      <w:r w:rsidRPr="003F0654">
        <w:t xml:space="preserve">Rosi has the highest average success rate at 61.4%, followed by Lifestyle at 53.4% and </w:t>
      </w:r>
      <w:proofErr w:type="gramStart"/>
      <w:r w:rsidRPr="003F0654">
        <w:t>Met</w:t>
      </w:r>
      <w:proofErr w:type="gramEnd"/>
      <w:r w:rsidRPr="003F0654">
        <w:t xml:space="preserve"> at 48.3%.</w:t>
      </w:r>
      <w:r>
        <w:t xml:space="preserve"> This is further supported by the KDE and ECDF plot</w:t>
      </w:r>
      <w:r w:rsidR="00C542DE">
        <w:t>s</w:t>
      </w:r>
      <w:r>
        <w:t xml:space="preserve"> by showing that Rosi’s distribution </w:t>
      </w:r>
      <w:r w:rsidR="00C542DE">
        <w:t xml:space="preserve">shifted furthest to the right. </w:t>
      </w:r>
    </w:p>
    <w:p w14:paraId="49F810AE" w14:textId="40402635" w:rsidR="00C542DE" w:rsidRPr="00C542DE" w:rsidRDefault="00C542DE" w:rsidP="00C542DE">
      <w:pPr>
        <w:jc w:val="left"/>
      </w:pPr>
      <w:r w:rsidRPr="00C542DE">
        <w:rPr>
          <w:noProof/>
        </w:rPr>
        <w:drawing>
          <wp:inline distT="0" distB="0" distL="0" distR="0" wp14:anchorId="0FF1CAA7" wp14:editId="6D71C284">
            <wp:extent cx="5943600" cy="1951355"/>
            <wp:effectExtent l="0" t="0" r="0" b="0"/>
            <wp:docPr id="1967851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951355"/>
                    </a:xfrm>
                    <a:prstGeom prst="rect">
                      <a:avLst/>
                    </a:prstGeom>
                    <a:noFill/>
                    <a:ln>
                      <a:noFill/>
                    </a:ln>
                  </pic:spPr>
                </pic:pic>
              </a:graphicData>
            </a:graphic>
          </wp:inline>
        </w:drawing>
      </w:r>
    </w:p>
    <w:p w14:paraId="7C5540B5" w14:textId="276D9829" w:rsidR="00C542DE" w:rsidRPr="003F0654" w:rsidRDefault="00C542DE" w:rsidP="003F0654">
      <w:pPr>
        <w:jc w:val="left"/>
      </w:pPr>
    </w:p>
    <w:p w14:paraId="439F7BDF" w14:textId="194869B3" w:rsidR="00C542DE" w:rsidRDefault="00C542DE" w:rsidP="00C542DE">
      <w:pPr>
        <w:ind w:left="720" w:hanging="720"/>
        <w:jc w:val="left"/>
        <w:rPr>
          <w:b/>
          <w:bCs/>
        </w:rPr>
      </w:pPr>
      <w:r>
        <w:rPr>
          <w:b/>
          <w:bCs/>
        </w:rPr>
        <w:t>Table 2: Bootstrap confidence intervals for treatment difference</w:t>
      </w:r>
    </w:p>
    <w:p w14:paraId="585FE16B" w14:textId="77777777" w:rsidR="00C542DE" w:rsidRDefault="00C542DE" w:rsidP="00C542DE">
      <w:pPr>
        <w:ind w:left="720" w:hanging="720"/>
        <w:jc w:val="left"/>
        <w:rPr>
          <w:b/>
          <w:bCs/>
        </w:rPr>
      </w:pPr>
    </w:p>
    <w:tbl>
      <w:tblPr>
        <w:tblStyle w:val="ae"/>
        <w:tblW w:w="0" w:type="auto"/>
        <w:tblInd w:w="720" w:type="dxa"/>
        <w:tblLook w:val="04A0" w:firstRow="1" w:lastRow="0" w:firstColumn="1" w:lastColumn="0" w:noHBand="0" w:noVBand="1"/>
      </w:tblPr>
      <w:tblGrid>
        <w:gridCol w:w="2884"/>
        <w:gridCol w:w="2870"/>
        <w:gridCol w:w="2876"/>
      </w:tblGrid>
      <w:tr w:rsidR="00C542DE" w14:paraId="5B7B04C5" w14:textId="77777777" w:rsidTr="00DF7F53">
        <w:tc>
          <w:tcPr>
            <w:tcW w:w="3116" w:type="dxa"/>
          </w:tcPr>
          <w:p w14:paraId="7157A3AE" w14:textId="0A58B095" w:rsidR="00C542DE" w:rsidRDefault="00C542DE" w:rsidP="00DF7F53">
            <w:pPr>
              <w:jc w:val="left"/>
              <w:rPr>
                <w:b/>
                <w:bCs/>
              </w:rPr>
            </w:pPr>
            <w:r>
              <w:rPr>
                <w:b/>
                <w:bCs/>
              </w:rPr>
              <w:t>Comparison</w:t>
            </w:r>
          </w:p>
        </w:tc>
        <w:tc>
          <w:tcPr>
            <w:tcW w:w="3117" w:type="dxa"/>
          </w:tcPr>
          <w:p w14:paraId="4A2F33EF" w14:textId="089E12B5" w:rsidR="00C542DE" w:rsidRDefault="00C542DE" w:rsidP="00DF7F53">
            <w:pPr>
              <w:jc w:val="left"/>
              <w:rPr>
                <w:b/>
                <w:bCs/>
              </w:rPr>
            </w:pPr>
            <w:r>
              <w:rPr>
                <w:b/>
                <w:bCs/>
              </w:rPr>
              <w:t>95% confidence interval</w:t>
            </w:r>
          </w:p>
        </w:tc>
        <w:tc>
          <w:tcPr>
            <w:tcW w:w="3117" w:type="dxa"/>
          </w:tcPr>
          <w:p w14:paraId="0FE83D0E" w14:textId="1683D504" w:rsidR="00C542DE" w:rsidRDefault="00C542DE" w:rsidP="00DF7F53">
            <w:pPr>
              <w:jc w:val="left"/>
              <w:rPr>
                <w:b/>
                <w:bCs/>
              </w:rPr>
            </w:pPr>
            <w:r>
              <w:rPr>
                <w:b/>
                <w:bCs/>
              </w:rPr>
              <w:t>Statistically significant?</w:t>
            </w:r>
          </w:p>
        </w:tc>
      </w:tr>
      <w:tr w:rsidR="00C542DE" w14:paraId="040E812C" w14:textId="77777777" w:rsidTr="00DF7F53">
        <w:tc>
          <w:tcPr>
            <w:tcW w:w="3116" w:type="dxa"/>
          </w:tcPr>
          <w:p w14:paraId="1972ECBC" w14:textId="6200AED3" w:rsidR="00C542DE" w:rsidRPr="003F0654" w:rsidRDefault="00C542DE" w:rsidP="00DF7F53">
            <w:pPr>
              <w:jc w:val="left"/>
            </w:pPr>
            <w:r>
              <w:t>Met vs Rosi</w:t>
            </w:r>
          </w:p>
        </w:tc>
        <w:tc>
          <w:tcPr>
            <w:tcW w:w="3117" w:type="dxa"/>
          </w:tcPr>
          <w:p w14:paraId="68F0A2BD" w14:textId="2DEDF624" w:rsidR="00C542DE" w:rsidRPr="003F0654" w:rsidRDefault="00C542DE" w:rsidP="00DF7F53">
            <w:pPr>
              <w:jc w:val="left"/>
            </w:pPr>
            <w:r w:rsidRPr="00C542DE">
              <w:t>[-0.221, -0.041]</w:t>
            </w:r>
          </w:p>
        </w:tc>
        <w:tc>
          <w:tcPr>
            <w:tcW w:w="3117" w:type="dxa"/>
          </w:tcPr>
          <w:p w14:paraId="72A02092" w14:textId="196534E7" w:rsidR="00C542DE" w:rsidRPr="003F0654" w:rsidRDefault="00C542DE" w:rsidP="00DF7F53">
            <w:pPr>
              <w:jc w:val="left"/>
            </w:pPr>
            <w:r>
              <w:t>Yes</w:t>
            </w:r>
          </w:p>
        </w:tc>
      </w:tr>
      <w:tr w:rsidR="00C542DE" w14:paraId="5CE38D6D" w14:textId="77777777" w:rsidTr="00DF7F53">
        <w:tc>
          <w:tcPr>
            <w:tcW w:w="3116" w:type="dxa"/>
          </w:tcPr>
          <w:p w14:paraId="3B7E197A" w14:textId="5248BD8F" w:rsidR="00C542DE" w:rsidRPr="003F0654" w:rsidRDefault="00C542DE" w:rsidP="00DF7F53">
            <w:pPr>
              <w:jc w:val="left"/>
            </w:pPr>
            <w:r>
              <w:t>Met vs Lifestyle</w:t>
            </w:r>
          </w:p>
        </w:tc>
        <w:tc>
          <w:tcPr>
            <w:tcW w:w="3117" w:type="dxa"/>
          </w:tcPr>
          <w:p w14:paraId="6FA42267" w14:textId="5C6AB443" w:rsidR="00C542DE" w:rsidRPr="003F0654" w:rsidRDefault="00C542DE" w:rsidP="00DF7F53">
            <w:pPr>
              <w:jc w:val="left"/>
            </w:pPr>
            <w:r w:rsidRPr="00C542DE">
              <w:t>[-0.14</w:t>
            </w:r>
            <w:r w:rsidR="00BB5A07">
              <w:t>1</w:t>
            </w:r>
            <w:r w:rsidRPr="00C542DE">
              <w:t>, 0.039]</w:t>
            </w:r>
          </w:p>
        </w:tc>
        <w:tc>
          <w:tcPr>
            <w:tcW w:w="3117" w:type="dxa"/>
          </w:tcPr>
          <w:p w14:paraId="06C8B565" w14:textId="6D47E744" w:rsidR="00C542DE" w:rsidRPr="003F0654" w:rsidRDefault="00C542DE" w:rsidP="00DF7F53">
            <w:pPr>
              <w:jc w:val="left"/>
            </w:pPr>
            <w:r>
              <w:t>No</w:t>
            </w:r>
          </w:p>
        </w:tc>
      </w:tr>
      <w:tr w:rsidR="00C542DE" w14:paraId="2D27A7FC" w14:textId="77777777" w:rsidTr="00DF7F53">
        <w:tc>
          <w:tcPr>
            <w:tcW w:w="3116" w:type="dxa"/>
          </w:tcPr>
          <w:p w14:paraId="20B56F1C" w14:textId="4D404BBA" w:rsidR="00C542DE" w:rsidRPr="003F0654" w:rsidRDefault="00C542DE" w:rsidP="00DF7F53">
            <w:pPr>
              <w:jc w:val="left"/>
            </w:pPr>
            <w:r>
              <w:t>Rosi vs Lifestyle</w:t>
            </w:r>
          </w:p>
        </w:tc>
        <w:tc>
          <w:tcPr>
            <w:tcW w:w="3117" w:type="dxa"/>
          </w:tcPr>
          <w:p w14:paraId="6B7436D9" w14:textId="63046C21" w:rsidR="00C542DE" w:rsidRPr="003F0654" w:rsidRDefault="00C542DE" w:rsidP="00DF7F53">
            <w:pPr>
              <w:jc w:val="left"/>
            </w:pPr>
            <w:r w:rsidRPr="00C542DE">
              <w:t>[-0.010, 0.1</w:t>
            </w:r>
            <w:r w:rsidR="00BB5A07">
              <w:t>69</w:t>
            </w:r>
            <w:r w:rsidRPr="00C542DE">
              <w:t>]</w:t>
            </w:r>
          </w:p>
        </w:tc>
        <w:tc>
          <w:tcPr>
            <w:tcW w:w="3117" w:type="dxa"/>
          </w:tcPr>
          <w:p w14:paraId="64690D14" w14:textId="13033C49" w:rsidR="00C542DE" w:rsidRPr="003F0654" w:rsidRDefault="00C542DE" w:rsidP="00DF7F53">
            <w:pPr>
              <w:jc w:val="left"/>
            </w:pPr>
            <w:r>
              <w:t>No</w:t>
            </w:r>
          </w:p>
        </w:tc>
      </w:tr>
    </w:tbl>
    <w:p w14:paraId="656441B7" w14:textId="5841E016" w:rsidR="00C542DE" w:rsidRDefault="00C542DE" w:rsidP="00C542DE">
      <w:pPr>
        <w:jc w:val="left"/>
      </w:pPr>
    </w:p>
    <w:p w14:paraId="66B1CABE" w14:textId="490FF95E" w:rsidR="00C542DE" w:rsidRDefault="00C542DE" w:rsidP="00C542DE">
      <w:pPr>
        <w:jc w:val="left"/>
      </w:pPr>
      <w:r>
        <w:t xml:space="preserve">The 95% bootstrap confidence interval showed a statistically significant difference between Met and Rosi because it excludes zero. This means that Rosi has a higher success rate than </w:t>
      </w:r>
      <w:proofErr w:type="gramStart"/>
      <w:r>
        <w:t>Met</w:t>
      </w:r>
      <w:proofErr w:type="gramEnd"/>
      <w:r>
        <w:t xml:space="preserve"> at 5% </w:t>
      </w:r>
      <w:r>
        <w:lastRenderedPageBreak/>
        <w:t>significant level. However, the confidence intervals for Met vs Lifestyle and Rosi vs Lifestyle include zero, indicating statistically insignificant in effectiveness.</w:t>
      </w:r>
    </w:p>
    <w:p w14:paraId="64D7986E" w14:textId="77777777" w:rsidR="00C542DE" w:rsidRDefault="00C542DE" w:rsidP="00C542DE">
      <w:pPr>
        <w:jc w:val="left"/>
      </w:pPr>
    </w:p>
    <w:p w14:paraId="7E531D7B" w14:textId="1CD5724D" w:rsidR="003F0654" w:rsidRDefault="004750FA" w:rsidP="003F0654">
      <w:pPr>
        <w:jc w:val="left"/>
      </w:pPr>
      <w:r w:rsidRPr="004750FA">
        <w:t>Based on these findings, we suggest considering Rosi over Met because it has the highest observed success rate at 61.4% and a statistically significantly higher success rate than Met. However, there is insufficient evidence to conclude that Rosi is more effective than Lifestyle. Since the difference between Met and Lifestyle is also not statistically significant, we cannot determine which is the better alternative. Further research with a larger sample size may help distinguish the differences between treatments more clearly.</w:t>
      </w:r>
    </w:p>
    <w:p w14:paraId="10961DF8" w14:textId="77777777" w:rsidR="003F0654" w:rsidRDefault="003F0654" w:rsidP="003F0654">
      <w:pPr>
        <w:jc w:val="left"/>
      </w:pPr>
    </w:p>
    <w:p w14:paraId="5E3CED41" w14:textId="77777777" w:rsidR="003F0654" w:rsidRDefault="003F0654" w:rsidP="003F0654">
      <w:pPr>
        <w:jc w:val="left"/>
      </w:pPr>
    </w:p>
    <w:p w14:paraId="1AE4E8C9" w14:textId="77777777" w:rsidR="003F0654" w:rsidRDefault="003F0654" w:rsidP="003F0654">
      <w:pPr>
        <w:jc w:val="left"/>
      </w:pPr>
    </w:p>
    <w:p w14:paraId="0CF2C83F" w14:textId="77777777" w:rsidR="003F0654" w:rsidRDefault="003F0654" w:rsidP="003F0654">
      <w:pPr>
        <w:jc w:val="left"/>
      </w:pPr>
    </w:p>
    <w:p w14:paraId="5E571FD7" w14:textId="77777777" w:rsidR="003F0654" w:rsidRDefault="003F0654" w:rsidP="003F0654">
      <w:pPr>
        <w:jc w:val="left"/>
      </w:pPr>
    </w:p>
    <w:p w14:paraId="329C9FDA" w14:textId="77777777" w:rsidR="003F0654" w:rsidRDefault="003F0654" w:rsidP="003F0654">
      <w:pPr>
        <w:jc w:val="left"/>
      </w:pPr>
    </w:p>
    <w:p w14:paraId="39754CAE" w14:textId="77777777" w:rsidR="003F0654" w:rsidRDefault="003F0654" w:rsidP="003F0654">
      <w:pPr>
        <w:jc w:val="left"/>
      </w:pPr>
    </w:p>
    <w:p w14:paraId="25EF536D" w14:textId="77777777" w:rsidR="003F0654" w:rsidRDefault="003F0654" w:rsidP="003F0654">
      <w:pPr>
        <w:jc w:val="left"/>
      </w:pPr>
    </w:p>
    <w:p w14:paraId="2F4E3EF5" w14:textId="77777777" w:rsidR="003F0654" w:rsidRDefault="003F0654" w:rsidP="003F0654">
      <w:pPr>
        <w:jc w:val="left"/>
      </w:pPr>
    </w:p>
    <w:p w14:paraId="7EB27171" w14:textId="77777777" w:rsidR="003F0654" w:rsidRDefault="003F0654" w:rsidP="003F0654">
      <w:pPr>
        <w:jc w:val="left"/>
      </w:pPr>
    </w:p>
    <w:p w14:paraId="6EC6E676" w14:textId="77777777" w:rsidR="003F0654" w:rsidRDefault="003F0654" w:rsidP="003F0654">
      <w:pPr>
        <w:jc w:val="left"/>
      </w:pPr>
    </w:p>
    <w:p w14:paraId="6D6461AA" w14:textId="77777777" w:rsidR="003F0654" w:rsidRDefault="003F0654" w:rsidP="003F0654">
      <w:pPr>
        <w:jc w:val="left"/>
      </w:pPr>
    </w:p>
    <w:p w14:paraId="080E210D" w14:textId="77777777" w:rsidR="003F0654" w:rsidRDefault="003F0654" w:rsidP="003F0654">
      <w:pPr>
        <w:jc w:val="left"/>
      </w:pPr>
    </w:p>
    <w:p w14:paraId="7EF530E0" w14:textId="77777777" w:rsidR="003F0654" w:rsidRDefault="003F0654" w:rsidP="003F0654">
      <w:pPr>
        <w:jc w:val="left"/>
      </w:pPr>
    </w:p>
    <w:p w14:paraId="646FE000" w14:textId="77777777" w:rsidR="003F0654" w:rsidRDefault="003F0654" w:rsidP="003F0654">
      <w:pPr>
        <w:jc w:val="left"/>
      </w:pPr>
    </w:p>
    <w:p w14:paraId="6E4FBBBA" w14:textId="77777777" w:rsidR="003F0654" w:rsidRDefault="003F0654" w:rsidP="003F0654">
      <w:pPr>
        <w:jc w:val="left"/>
      </w:pPr>
    </w:p>
    <w:p w14:paraId="08113BC1" w14:textId="77777777" w:rsidR="003F0654" w:rsidRDefault="003F0654" w:rsidP="003F0654">
      <w:pPr>
        <w:jc w:val="left"/>
      </w:pPr>
    </w:p>
    <w:p w14:paraId="388B38B2" w14:textId="77777777" w:rsidR="003F0654" w:rsidRDefault="003F0654" w:rsidP="003F0654">
      <w:pPr>
        <w:jc w:val="left"/>
      </w:pPr>
    </w:p>
    <w:p w14:paraId="48AB5334" w14:textId="77777777" w:rsidR="003F0654" w:rsidRDefault="003F0654" w:rsidP="003F0654">
      <w:pPr>
        <w:jc w:val="left"/>
      </w:pPr>
    </w:p>
    <w:p w14:paraId="7A69AF7D" w14:textId="77777777" w:rsidR="003F0654" w:rsidRDefault="003F0654" w:rsidP="003F0654">
      <w:pPr>
        <w:jc w:val="left"/>
      </w:pPr>
    </w:p>
    <w:p w14:paraId="60136959" w14:textId="77777777" w:rsidR="003F0654" w:rsidRDefault="003F0654" w:rsidP="003F0654">
      <w:pPr>
        <w:jc w:val="left"/>
      </w:pPr>
    </w:p>
    <w:p w14:paraId="7541FF12" w14:textId="77777777" w:rsidR="003F0654" w:rsidRDefault="003F0654" w:rsidP="003F0654">
      <w:pPr>
        <w:jc w:val="left"/>
      </w:pPr>
    </w:p>
    <w:p w14:paraId="4E23D9F1" w14:textId="77777777" w:rsidR="003F0654" w:rsidRDefault="003F0654" w:rsidP="003F0654">
      <w:pPr>
        <w:jc w:val="left"/>
      </w:pPr>
    </w:p>
    <w:p w14:paraId="7945E5DC" w14:textId="77777777" w:rsidR="003F0654" w:rsidRDefault="003F0654" w:rsidP="003F0654">
      <w:pPr>
        <w:jc w:val="left"/>
      </w:pPr>
    </w:p>
    <w:p w14:paraId="77F1601D" w14:textId="77777777" w:rsidR="003F0654" w:rsidRDefault="003F0654" w:rsidP="003F0654">
      <w:pPr>
        <w:jc w:val="left"/>
      </w:pPr>
    </w:p>
    <w:p w14:paraId="0335647C" w14:textId="77777777" w:rsidR="003F0654" w:rsidRDefault="003F0654" w:rsidP="003F0654">
      <w:pPr>
        <w:jc w:val="left"/>
      </w:pPr>
    </w:p>
    <w:p w14:paraId="24865984" w14:textId="22FBD0E6" w:rsidR="003F0654" w:rsidRPr="003F0654" w:rsidRDefault="003F0654" w:rsidP="003F0654">
      <w:pPr>
        <w:jc w:val="left"/>
      </w:pPr>
    </w:p>
    <w:sectPr w:rsidR="003F0654" w:rsidRPr="003F0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654"/>
    <w:rsid w:val="000264AF"/>
    <w:rsid w:val="000A3E05"/>
    <w:rsid w:val="002119F1"/>
    <w:rsid w:val="0030228B"/>
    <w:rsid w:val="003F0654"/>
    <w:rsid w:val="004750FA"/>
    <w:rsid w:val="004B16FA"/>
    <w:rsid w:val="006167B3"/>
    <w:rsid w:val="00BB5A07"/>
    <w:rsid w:val="00C241B4"/>
    <w:rsid w:val="00C542DE"/>
    <w:rsid w:val="00D325BB"/>
    <w:rsid w:val="00E530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BE28D"/>
  <w15:chartTrackingRefBased/>
  <w15:docId w15:val="{56AC7474-8E7B-4977-929B-9A4E5846B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kern w:val="2"/>
        <w:sz w:val="24"/>
        <w:lang w:val="en-US" w:eastAsia="en-US" w:bidi="ar-SA"/>
        <w14:ligatures w14:val="standardContextual"/>
      </w:rPr>
    </w:rPrDefault>
    <w:pPrDefault>
      <w:pPr>
        <w:spacing w:before="60" w:after="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42DE"/>
  </w:style>
  <w:style w:type="paragraph" w:styleId="1">
    <w:name w:val="heading 1"/>
    <w:basedOn w:val="a"/>
    <w:next w:val="a"/>
    <w:link w:val="10"/>
    <w:uiPriority w:val="9"/>
    <w:qFormat/>
    <w:rsid w:val="003F0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F0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F06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3F06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3F0654"/>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3F06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F065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F0654"/>
    <w:pPr>
      <w:keepNext/>
      <w:keepLines/>
      <w:spacing w:before="0"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F065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065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3F065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F0654"/>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3F0654"/>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3F0654"/>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3F0654"/>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3F0654"/>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3F0654"/>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3F0654"/>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3F065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06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06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3F0654"/>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3F0654"/>
    <w:pPr>
      <w:spacing w:before="160" w:after="160"/>
      <w:jc w:val="center"/>
    </w:pPr>
    <w:rPr>
      <w:i/>
      <w:iCs/>
      <w:color w:val="404040" w:themeColor="text1" w:themeTint="BF"/>
    </w:rPr>
  </w:style>
  <w:style w:type="character" w:customStyle="1" w:styleId="a8">
    <w:name w:val="引用 字符"/>
    <w:basedOn w:val="a0"/>
    <w:link w:val="a7"/>
    <w:uiPriority w:val="29"/>
    <w:rsid w:val="003F0654"/>
    <w:rPr>
      <w:i/>
      <w:iCs/>
      <w:color w:val="404040" w:themeColor="text1" w:themeTint="BF"/>
    </w:rPr>
  </w:style>
  <w:style w:type="paragraph" w:styleId="a9">
    <w:name w:val="List Paragraph"/>
    <w:basedOn w:val="a"/>
    <w:uiPriority w:val="34"/>
    <w:qFormat/>
    <w:rsid w:val="003F0654"/>
    <w:pPr>
      <w:ind w:left="720"/>
      <w:contextualSpacing/>
    </w:pPr>
  </w:style>
  <w:style w:type="character" w:styleId="aa">
    <w:name w:val="Intense Emphasis"/>
    <w:basedOn w:val="a0"/>
    <w:uiPriority w:val="21"/>
    <w:qFormat/>
    <w:rsid w:val="003F0654"/>
    <w:rPr>
      <w:i/>
      <w:iCs/>
      <w:color w:val="0F4761" w:themeColor="accent1" w:themeShade="BF"/>
    </w:rPr>
  </w:style>
  <w:style w:type="paragraph" w:styleId="ab">
    <w:name w:val="Intense Quote"/>
    <w:basedOn w:val="a"/>
    <w:next w:val="a"/>
    <w:link w:val="ac"/>
    <w:uiPriority w:val="30"/>
    <w:qFormat/>
    <w:rsid w:val="003F0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0654"/>
    <w:rPr>
      <w:i/>
      <w:iCs/>
      <w:color w:val="0F4761" w:themeColor="accent1" w:themeShade="BF"/>
    </w:rPr>
  </w:style>
  <w:style w:type="character" w:styleId="ad">
    <w:name w:val="Intense Reference"/>
    <w:basedOn w:val="a0"/>
    <w:uiPriority w:val="32"/>
    <w:qFormat/>
    <w:rsid w:val="003F0654"/>
    <w:rPr>
      <w:b/>
      <w:bCs/>
      <w:smallCaps/>
      <w:color w:val="0F4761" w:themeColor="accent1" w:themeShade="BF"/>
      <w:spacing w:val="5"/>
    </w:rPr>
  </w:style>
  <w:style w:type="table" w:styleId="ae">
    <w:name w:val="Table Grid"/>
    <w:basedOn w:val="a1"/>
    <w:uiPriority w:val="39"/>
    <w:rsid w:val="003F065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Enya (frk8ps)</dc:creator>
  <cp:keywords/>
  <dc:description/>
  <cp:lastModifiedBy>Simeng Zhang</cp:lastModifiedBy>
  <cp:revision>6</cp:revision>
  <dcterms:created xsi:type="dcterms:W3CDTF">2026-10-12T21:50:00Z</dcterms:created>
  <dcterms:modified xsi:type="dcterms:W3CDTF">2026-10-13T01:33:00Z</dcterms:modified>
</cp:coreProperties>
</file>