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99BE" w14:textId="7FBC9678" w:rsidR="00C261B3" w:rsidRPr="0061386E" w:rsidRDefault="00C261B3" w:rsidP="00C261B3">
      <w:pPr>
        <w:ind w:right="-1"/>
        <w:jc w:val="center"/>
        <w:rPr>
          <w:b/>
          <w:sz w:val="72"/>
        </w:rPr>
      </w:pPr>
      <w:r>
        <w:rPr>
          <w:b/>
          <w:sz w:val="72"/>
        </w:rPr>
        <w:t>Design document</w:t>
      </w:r>
    </w:p>
    <w:p w14:paraId="3B3E0323" w14:textId="77777777" w:rsidR="00C261B3" w:rsidRPr="0061386E" w:rsidRDefault="00C261B3" w:rsidP="00C261B3"/>
    <w:p w14:paraId="550B2BF5" w14:textId="77777777" w:rsidR="00C261B3" w:rsidRPr="0061386E" w:rsidRDefault="00C261B3" w:rsidP="00C261B3">
      <w:pPr>
        <w:ind w:right="-1"/>
        <w:jc w:val="center"/>
        <w:rPr>
          <w:b/>
          <w:i/>
          <w:sz w:val="52"/>
        </w:rPr>
      </w:pPr>
      <w:bookmarkStart w:id="0" w:name="Projectnaam"/>
      <w:bookmarkStart w:id="1" w:name="_Toc327581041"/>
      <w:proofErr w:type="spellStart"/>
      <w:r w:rsidRPr="0061386E">
        <w:rPr>
          <w:b/>
          <w:i/>
          <w:sz w:val="52"/>
        </w:rPr>
        <w:t>TruePartner</w:t>
      </w:r>
      <w:proofErr w:type="spellEnd"/>
      <w:r w:rsidRPr="0061386E">
        <w:rPr>
          <w:b/>
          <w:i/>
          <w:sz w:val="52"/>
        </w:rPr>
        <w:t xml:space="preserve"> </w:t>
      </w:r>
      <w:bookmarkEnd w:id="0"/>
    </w:p>
    <w:p w14:paraId="28A23278" w14:textId="77777777" w:rsidR="00C261B3" w:rsidRPr="0061386E" w:rsidRDefault="00C261B3" w:rsidP="00C261B3">
      <w:pPr>
        <w:rPr>
          <w:i/>
        </w:rPr>
      </w:pPr>
    </w:p>
    <w:bookmarkEnd w:id="1"/>
    <w:p w14:paraId="7176DE9D" w14:textId="77777777" w:rsidR="00C261B3" w:rsidRPr="0061386E" w:rsidRDefault="00C261B3" w:rsidP="00C261B3">
      <w:pPr>
        <w:spacing w:line="360" w:lineRule="auto"/>
        <w:jc w:val="center"/>
        <w:rPr>
          <w:i/>
          <w:sz w:val="26"/>
          <w:szCs w:val="26"/>
        </w:rPr>
      </w:pPr>
      <w:r w:rsidRPr="0061386E">
        <w:rPr>
          <w:b/>
          <w:bCs/>
          <w:i/>
          <w:sz w:val="26"/>
          <w:szCs w:val="26"/>
        </w:rPr>
        <w:t>By:</w:t>
      </w:r>
      <w:r w:rsidRPr="0061386E">
        <w:rPr>
          <w:i/>
          <w:sz w:val="26"/>
          <w:szCs w:val="26"/>
        </w:rPr>
        <w:t xml:space="preserve"> Simeon Markov</w:t>
      </w:r>
    </w:p>
    <w:p w14:paraId="78470FA3" w14:textId="77777777" w:rsidR="00C261B3" w:rsidRPr="0061386E" w:rsidRDefault="00C261B3" w:rsidP="00C261B3">
      <w:pPr>
        <w:spacing w:line="360" w:lineRule="auto"/>
        <w:jc w:val="center"/>
        <w:rPr>
          <w:i/>
          <w:sz w:val="26"/>
          <w:szCs w:val="26"/>
        </w:rPr>
      </w:pPr>
      <w:r w:rsidRPr="0061386E">
        <w:rPr>
          <w:b/>
          <w:bCs/>
          <w:i/>
          <w:sz w:val="26"/>
          <w:szCs w:val="26"/>
        </w:rPr>
        <w:t>Institution:</w:t>
      </w:r>
      <w:r w:rsidRPr="0061386E">
        <w:rPr>
          <w:i/>
          <w:sz w:val="26"/>
          <w:szCs w:val="26"/>
        </w:rPr>
        <w:t xml:space="preserve"> Fontys UAS</w:t>
      </w:r>
    </w:p>
    <w:p w14:paraId="592FE1EA" w14:textId="77777777" w:rsidR="00C261B3" w:rsidRPr="0061386E" w:rsidRDefault="00C261B3" w:rsidP="00C261B3">
      <w:pPr>
        <w:spacing w:line="360" w:lineRule="auto"/>
        <w:jc w:val="center"/>
        <w:rPr>
          <w:i/>
          <w:sz w:val="26"/>
          <w:szCs w:val="26"/>
        </w:rPr>
      </w:pPr>
      <w:r w:rsidRPr="0061386E">
        <w:rPr>
          <w:b/>
          <w:bCs/>
          <w:i/>
          <w:sz w:val="26"/>
          <w:szCs w:val="26"/>
        </w:rPr>
        <w:t>Course:</w:t>
      </w:r>
      <w:r w:rsidRPr="0061386E">
        <w:rPr>
          <w:i/>
          <w:sz w:val="26"/>
          <w:szCs w:val="26"/>
        </w:rPr>
        <w:t xml:space="preserve"> IN-SDE4</w:t>
      </w:r>
    </w:p>
    <w:p w14:paraId="1CFAB809" w14:textId="31F17F78" w:rsidR="00C261B3" w:rsidRDefault="00C261B3" w:rsidP="00C261B3">
      <w:pPr>
        <w:spacing w:line="360" w:lineRule="auto"/>
        <w:ind w:right="-1"/>
        <w:jc w:val="center"/>
        <w:rPr>
          <w:i/>
          <w:sz w:val="26"/>
          <w:szCs w:val="26"/>
        </w:rPr>
      </w:pPr>
      <w:r w:rsidRPr="0061386E">
        <w:rPr>
          <w:b/>
          <w:bCs/>
          <w:i/>
          <w:sz w:val="26"/>
          <w:szCs w:val="26"/>
        </w:rPr>
        <w:t>Date:</w:t>
      </w:r>
      <w:r w:rsidRPr="0061386E">
        <w:rPr>
          <w:i/>
          <w:sz w:val="26"/>
          <w:szCs w:val="26"/>
        </w:rPr>
        <w:t xml:space="preserve"> </w:t>
      </w:r>
      <w:r w:rsidRPr="0061386E">
        <w:rPr>
          <w:i/>
          <w:sz w:val="26"/>
          <w:szCs w:val="26"/>
        </w:rPr>
        <w:fldChar w:fldCharType="begin"/>
      </w:r>
      <w:r w:rsidRPr="0061386E">
        <w:rPr>
          <w:i/>
          <w:sz w:val="26"/>
          <w:szCs w:val="26"/>
        </w:rPr>
        <w:instrText xml:space="preserve"> DATE \@ "yyyy-MM-dd" </w:instrText>
      </w:r>
      <w:r w:rsidRPr="0061386E">
        <w:rPr>
          <w:i/>
          <w:sz w:val="26"/>
          <w:szCs w:val="26"/>
        </w:rPr>
        <w:fldChar w:fldCharType="separate"/>
      </w:r>
      <w:r>
        <w:rPr>
          <w:i/>
          <w:noProof/>
          <w:sz w:val="26"/>
          <w:szCs w:val="26"/>
        </w:rPr>
        <w:t>2026-03-20</w:t>
      </w:r>
      <w:r w:rsidRPr="0061386E">
        <w:rPr>
          <w:i/>
          <w:sz w:val="26"/>
          <w:szCs w:val="26"/>
        </w:rPr>
        <w:fldChar w:fldCharType="end"/>
      </w:r>
    </w:p>
    <w:p w14:paraId="4B1DAE32" w14:textId="4CB086E2" w:rsidR="00C261B3" w:rsidRDefault="00C261B3">
      <w:pPr>
        <w:spacing w:line="360" w:lineRule="auto"/>
        <w:ind w:left="227" w:right="227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br w:type="page"/>
      </w:r>
    </w:p>
    <w:p w14:paraId="2B337A53" w14:textId="6BFF0A58" w:rsidR="00C261B3" w:rsidRDefault="00C261B3" w:rsidP="00C261B3">
      <w:pPr>
        <w:pStyle w:val="Heading1"/>
        <w:jc w:val="left"/>
        <w:rPr>
          <w:b/>
          <w:bCs/>
          <w:color w:val="auto"/>
          <w:sz w:val="32"/>
          <w:szCs w:val="32"/>
        </w:rPr>
      </w:pPr>
      <w:r w:rsidRPr="00C261B3">
        <w:rPr>
          <w:b/>
          <w:bCs/>
          <w:color w:val="auto"/>
          <w:sz w:val="32"/>
          <w:szCs w:val="32"/>
        </w:rPr>
        <w:lastRenderedPageBreak/>
        <w:t>Introduction</w:t>
      </w:r>
    </w:p>
    <w:p w14:paraId="6F40D72B" w14:textId="163D9F55" w:rsidR="00BA2808" w:rsidRDefault="00C261B3" w:rsidP="00C261B3">
      <w:pPr>
        <w:ind w:left="284"/>
      </w:pPr>
      <w:r>
        <w:t>This document serves as a walkthrough for my design decisions</w:t>
      </w:r>
      <w:r w:rsidR="00323AB7">
        <w:t xml:space="preserve"> &amp;</w:t>
      </w:r>
      <w:r>
        <w:t xml:space="preserve"> tools used</w:t>
      </w:r>
      <w:r w:rsidR="00323AB7">
        <w:t xml:space="preserve"> for wireframing, diagramming UML class diagrams.</w:t>
      </w:r>
      <w:r w:rsidR="00A10BB9">
        <w:t xml:space="preserve"> Moreover, the database ERD diagram would be explained.</w:t>
      </w:r>
    </w:p>
    <w:p w14:paraId="4910C76C" w14:textId="77777777" w:rsidR="00323AB7" w:rsidRDefault="00323AB7" w:rsidP="00C261B3">
      <w:pPr>
        <w:ind w:left="284"/>
      </w:pPr>
    </w:p>
    <w:p w14:paraId="00F76CD3" w14:textId="5E22DFA0" w:rsidR="00323AB7" w:rsidRPr="00950F64" w:rsidRDefault="00323AB7" w:rsidP="00323AB7">
      <w:pPr>
        <w:pStyle w:val="Heading1"/>
        <w:jc w:val="left"/>
        <w:rPr>
          <w:b/>
          <w:bCs/>
          <w:color w:val="auto"/>
          <w:sz w:val="32"/>
          <w:szCs w:val="32"/>
        </w:rPr>
      </w:pPr>
      <w:r w:rsidRPr="00950F64">
        <w:rPr>
          <w:b/>
          <w:bCs/>
          <w:color w:val="auto"/>
          <w:sz w:val="32"/>
          <w:szCs w:val="32"/>
        </w:rPr>
        <w:t>Design guides</w:t>
      </w:r>
    </w:p>
    <w:p w14:paraId="7F6302F5" w14:textId="327BEB54" w:rsidR="00950F64" w:rsidRDefault="00950F64" w:rsidP="00950F64">
      <w:pPr>
        <w:spacing w:after="4" w:line="357" w:lineRule="auto"/>
        <w:ind w:left="426" w:right="782" w:hanging="142"/>
        <w:jc w:val="both"/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</w:pPr>
      <w:r w:rsidRPr="00950F64"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  <w:t xml:space="preserve">  This section presents the initial design plan (incorporating layout principles, accessibility, </w:t>
      </w:r>
      <w:r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  <w:t xml:space="preserve"> </w:t>
      </w:r>
      <w:r w:rsidRPr="00950F64"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  <w:t xml:space="preserve">etc.) </w:t>
      </w:r>
    </w:p>
    <w:p w14:paraId="59EBA08B" w14:textId="77777777" w:rsidR="00950F64" w:rsidRDefault="00950F64" w:rsidP="00950F64">
      <w:pPr>
        <w:spacing w:after="4" w:line="357" w:lineRule="auto"/>
        <w:ind w:left="426" w:right="782" w:hanging="10"/>
        <w:jc w:val="both"/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</w:pPr>
      <w:r w:rsidRPr="00950F64">
        <w:rPr>
          <w:rFonts w:ascii="Calibri" w:eastAsia="Calibri" w:hAnsi="Calibri" w:cs="Calibri"/>
          <w:b/>
          <w:color w:val="000000"/>
          <w:kern w:val="2"/>
          <w:sz w:val="22"/>
          <w:szCs w:val="24"/>
          <w:u w:val="single" w:color="000000"/>
          <w:lang w:val="en-US"/>
          <w14:ligatures w14:val="standardContextual"/>
        </w:rPr>
        <w:t>User-Centric &amp; Action-Oriented:</w:t>
      </w:r>
      <w:r w:rsidRPr="00950F64"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  <w:t xml:space="preserve"> The primary call-to-action (CTA) should always be "</w:t>
      </w:r>
      <w:r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  <w:t>Search for a car model</w:t>
      </w:r>
      <w:r w:rsidRPr="00950F64"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  <w:t>" or "</w:t>
      </w:r>
      <w:r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  <w:t>’Rent’ on the chosen vehicle</w:t>
      </w:r>
      <w:r w:rsidRPr="00950F64"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  <w:t xml:space="preserve">." The design should guide users towards these goals.  </w:t>
      </w:r>
    </w:p>
    <w:p w14:paraId="0D3B78ED" w14:textId="0A7F8A5C" w:rsidR="00950F64" w:rsidRPr="00950F64" w:rsidRDefault="00950F64" w:rsidP="00950F64">
      <w:pPr>
        <w:spacing w:after="4" w:line="357" w:lineRule="auto"/>
        <w:ind w:left="426" w:right="782" w:hanging="10"/>
        <w:jc w:val="both"/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</w:pPr>
      <w:r w:rsidRPr="00950F64">
        <w:rPr>
          <w:rFonts w:ascii="Calibri" w:eastAsia="Calibri" w:hAnsi="Calibri" w:cs="Calibri"/>
          <w:b/>
          <w:color w:val="000000"/>
          <w:kern w:val="2"/>
          <w:sz w:val="22"/>
          <w:szCs w:val="24"/>
          <w:u w:val="single" w:color="000000"/>
          <w:lang w:val="en-US"/>
          <w14:ligatures w14:val="standardContextual"/>
        </w:rPr>
        <w:t>Visual</w:t>
      </w:r>
      <w:r w:rsidRPr="00950F64">
        <w:rPr>
          <w:rFonts w:ascii="Calibri" w:eastAsia="Calibri" w:hAnsi="Calibri" w:cs="Calibri"/>
          <w:b/>
          <w:color w:val="000000"/>
          <w:kern w:val="2"/>
          <w:sz w:val="22"/>
          <w:szCs w:val="24"/>
          <w:lang w:val="en-US"/>
          <w14:ligatures w14:val="standardContextual"/>
        </w:rPr>
        <w:t xml:space="preserve"> </w:t>
      </w:r>
      <w:r w:rsidRPr="00950F64">
        <w:rPr>
          <w:rFonts w:ascii="Calibri" w:eastAsia="Calibri" w:hAnsi="Calibri" w:cs="Calibri"/>
          <w:b/>
          <w:color w:val="000000"/>
          <w:kern w:val="2"/>
          <w:sz w:val="22"/>
          <w:szCs w:val="24"/>
          <w:u w:val="single" w:color="000000"/>
          <w:lang w:val="en-US"/>
          <w14:ligatures w14:val="standardContextual"/>
        </w:rPr>
        <w:t xml:space="preserve">Hierarchy for </w:t>
      </w:r>
      <w:proofErr w:type="spellStart"/>
      <w:r w:rsidRPr="00950F64">
        <w:rPr>
          <w:rFonts w:ascii="Calibri" w:eastAsia="Calibri" w:hAnsi="Calibri" w:cs="Calibri"/>
          <w:b/>
          <w:color w:val="000000"/>
          <w:kern w:val="2"/>
          <w:sz w:val="22"/>
          <w:szCs w:val="24"/>
          <w:u w:val="single" w:color="000000"/>
          <w:lang w:val="en-US"/>
          <w14:ligatures w14:val="standardContextual"/>
        </w:rPr>
        <w:t>Scannability</w:t>
      </w:r>
      <w:proofErr w:type="spellEnd"/>
      <w:r w:rsidRPr="00950F64">
        <w:rPr>
          <w:rFonts w:ascii="Calibri" w:eastAsia="Calibri" w:hAnsi="Calibri" w:cs="Calibri"/>
          <w:b/>
          <w:color w:val="000000"/>
          <w:kern w:val="2"/>
          <w:sz w:val="22"/>
          <w:szCs w:val="24"/>
          <w:u w:val="single" w:color="000000"/>
          <w:lang w:val="en-US"/>
          <w14:ligatures w14:val="standardContextual"/>
        </w:rPr>
        <w:t>:</w:t>
      </w:r>
      <w:r w:rsidRPr="00950F64"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  <w:t xml:space="preserve"> Using clear typography, contrasting colors, and ample white space to make scanning easy.  </w:t>
      </w:r>
    </w:p>
    <w:p w14:paraId="3D9ADD5C" w14:textId="4195A7DF" w:rsidR="00950F64" w:rsidRPr="00950F64" w:rsidRDefault="00950F64" w:rsidP="00950F64">
      <w:pPr>
        <w:spacing w:after="4" w:line="357" w:lineRule="auto"/>
        <w:ind w:left="426" w:right="782" w:hanging="10"/>
        <w:jc w:val="both"/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</w:pPr>
      <w:r w:rsidRPr="00950F64">
        <w:rPr>
          <w:rFonts w:ascii="Calibri" w:eastAsia="Calibri" w:hAnsi="Calibri" w:cs="Calibri"/>
          <w:b/>
          <w:color w:val="000000"/>
          <w:kern w:val="2"/>
          <w:sz w:val="22"/>
          <w:szCs w:val="24"/>
          <w:u w:val="single" w:color="000000"/>
          <w:lang w:val="en-US"/>
          <w14:ligatures w14:val="standardContextual"/>
        </w:rPr>
        <w:t>Personalization from the Start:</w:t>
      </w:r>
      <w:r w:rsidRPr="00950F64"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  <w:t xml:space="preserve"> The home page should display</w:t>
      </w:r>
      <w:r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  <w:t xml:space="preserve"> a search form for users to browse the selection of the vehicles</w:t>
      </w:r>
      <w:r w:rsidRPr="00950F64"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  <w:t xml:space="preserve">.  </w:t>
      </w:r>
    </w:p>
    <w:p w14:paraId="792AF446" w14:textId="77777777" w:rsidR="00950F64" w:rsidRPr="00950F64" w:rsidRDefault="00950F64" w:rsidP="00950F64">
      <w:pPr>
        <w:spacing w:after="112" w:line="259" w:lineRule="auto"/>
        <w:ind w:left="426" w:right="782" w:hanging="10"/>
        <w:jc w:val="both"/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</w:pPr>
      <w:r w:rsidRPr="00950F64">
        <w:rPr>
          <w:rFonts w:ascii="Calibri" w:eastAsia="Calibri" w:hAnsi="Calibri" w:cs="Calibri"/>
          <w:b/>
          <w:color w:val="000000"/>
          <w:kern w:val="2"/>
          <w:sz w:val="22"/>
          <w:szCs w:val="24"/>
          <w:u w:val="single" w:color="000000"/>
          <w:lang w:val="en-US"/>
          <w14:ligatures w14:val="standardContextual"/>
        </w:rPr>
        <w:t>Consistent &amp; Intuitive Navigation:</w:t>
      </w:r>
      <w:r w:rsidRPr="00950F64">
        <w:rPr>
          <w:rFonts w:ascii="Calibri" w:eastAsia="Calibri" w:hAnsi="Calibri" w:cs="Calibri"/>
          <w:b/>
          <w:color w:val="000000"/>
          <w:kern w:val="2"/>
          <w:sz w:val="22"/>
          <w:szCs w:val="24"/>
          <w:lang w:val="en-US"/>
          <w14:ligatures w14:val="standardContextual"/>
        </w:rPr>
        <w:t xml:space="preserve"> </w:t>
      </w:r>
      <w:r w:rsidRPr="00950F64"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  <w:t xml:space="preserve">Standard upper sidebar navigation (on mobile).  </w:t>
      </w:r>
    </w:p>
    <w:p w14:paraId="7FEA2A2C" w14:textId="362B3E42" w:rsidR="00950F64" w:rsidRPr="00950F64" w:rsidRDefault="00950F64" w:rsidP="00950F64">
      <w:pPr>
        <w:spacing w:after="4" w:line="357" w:lineRule="auto"/>
        <w:ind w:left="426" w:right="782" w:hanging="10"/>
        <w:jc w:val="both"/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</w:pPr>
      <w:r w:rsidRPr="00950F64">
        <w:rPr>
          <w:rFonts w:ascii="Calibri" w:eastAsia="Calibri" w:hAnsi="Calibri" w:cs="Calibri"/>
          <w:b/>
          <w:color w:val="000000"/>
          <w:kern w:val="2"/>
          <w:sz w:val="22"/>
          <w:szCs w:val="24"/>
          <w:u w:val="single" w:color="000000"/>
          <w:lang w:val="en-US"/>
          <w14:ligatures w14:val="standardContextual"/>
        </w:rPr>
        <w:t>Design for Trust &amp; Safety:</w:t>
      </w:r>
      <w:r w:rsidRPr="00950F64"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  <w:t xml:space="preserve"> </w:t>
      </w:r>
      <w:r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  <w:t xml:space="preserve"> </w:t>
      </w:r>
      <w:r w:rsidRPr="00950F64"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  <w:t xml:space="preserve">Including a clear rating/review system for users.  </w:t>
      </w:r>
    </w:p>
    <w:p w14:paraId="5560C6DB" w14:textId="77777777" w:rsidR="00950F64" w:rsidRDefault="00950F64" w:rsidP="00950F64">
      <w:pPr>
        <w:spacing w:after="112" w:line="259" w:lineRule="auto"/>
        <w:ind w:left="426" w:right="782" w:hanging="10"/>
        <w:jc w:val="both"/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</w:pPr>
      <w:r w:rsidRPr="00950F64">
        <w:rPr>
          <w:rFonts w:ascii="Calibri" w:eastAsia="Calibri" w:hAnsi="Calibri" w:cs="Calibri"/>
          <w:b/>
          <w:color w:val="000000"/>
          <w:kern w:val="2"/>
          <w:sz w:val="22"/>
          <w:szCs w:val="24"/>
          <w:u w:val="single" w:color="000000"/>
          <w:lang w:val="en-US"/>
          <w14:ligatures w14:val="standardContextual"/>
        </w:rPr>
        <w:t>Accessibility-First:</w:t>
      </w:r>
      <w:r w:rsidRPr="00950F64"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  <w:t xml:space="preserve"> Sufficient color contrast, alt-text for all images.  </w:t>
      </w:r>
    </w:p>
    <w:p w14:paraId="079E4CF7" w14:textId="77777777" w:rsidR="00950F64" w:rsidRDefault="00950F64" w:rsidP="00950F64">
      <w:pPr>
        <w:spacing w:after="112" w:line="259" w:lineRule="auto"/>
        <w:ind w:left="426" w:right="782" w:hanging="10"/>
        <w:jc w:val="both"/>
        <w:rPr>
          <w:rFonts w:ascii="Calibri" w:eastAsia="Calibri" w:hAnsi="Calibri" w:cs="Calibri"/>
          <w:color w:val="000000"/>
          <w:kern w:val="2"/>
          <w:sz w:val="22"/>
          <w:szCs w:val="24"/>
          <w:lang w:val="en-US"/>
          <w14:ligatures w14:val="standardContextual"/>
        </w:rPr>
      </w:pPr>
    </w:p>
    <w:p w14:paraId="6C1859E3" w14:textId="26F6742A" w:rsidR="00950F64" w:rsidRPr="00950F64" w:rsidRDefault="00950F64" w:rsidP="00950F64">
      <w:pPr>
        <w:pStyle w:val="Heading1"/>
        <w:jc w:val="left"/>
        <w:rPr>
          <w:rFonts w:eastAsia="Calibri"/>
          <w:b/>
          <w:bCs/>
          <w:color w:val="auto"/>
          <w:sz w:val="32"/>
          <w:szCs w:val="32"/>
          <w:lang w:val="en-US"/>
        </w:rPr>
      </w:pPr>
      <w:r w:rsidRPr="00950F64">
        <w:rPr>
          <w:rFonts w:eastAsia="Calibri"/>
          <w:b/>
          <w:bCs/>
          <w:color w:val="auto"/>
          <w:sz w:val="32"/>
          <w:szCs w:val="32"/>
          <w:lang w:val="en-US"/>
        </w:rPr>
        <w:t>Wireframing</w:t>
      </w:r>
    </w:p>
    <w:p w14:paraId="7CEA99B8" w14:textId="06B4028E" w:rsidR="00323AB7" w:rsidRDefault="00950F64" w:rsidP="00950F64">
      <w:pPr>
        <w:ind w:left="426"/>
      </w:pPr>
      <w:r>
        <w:t>Figma software was used for making the wireframes.</w:t>
      </w:r>
    </w:p>
    <w:p w14:paraId="2AF9FBA5" w14:textId="77777777" w:rsidR="00950F64" w:rsidRDefault="00950F64" w:rsidP="00950F64">
      <w:pPr>
        <w:ind w:left="426"/>
      </w:pPr>
    </w:p>
    <w:p w14:paraId="1D692222" w14:textId="7C002F98" w:rsidR="00950F64" w:rsidRPr="00950F64" w:rsidRDefault="000B0B38" w:rsidP="00950F64">
      <w:pPr>
        <w:ind w:left="426"/>
        <w:rPr>
          <w:i/>
          <w:i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2ECAB0" wp14:editId="6551B995">
                <wp:simplePos x="0" y="0"/>
                <wp:positionH relativeFrom="column">
                  <wp:posOffset>76200</wp:posOffset>
                </wp:positionH>
                <wp:positionV relativeFrom="paragraph">
                  <wp:posOffset>2380615</wp:posOffset>
                </wp:positionV>
                <wp:extent cx="3981450" cy="635"/>
                <wp:effectExtent l="0" t="0" r="0" b="0"/>
                <wp:wrapTopAndBottom/>
                <wp:docPr id="11928384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091109" w14:textId="759DED00" w:rsidR="000B0B38" w:rsidRPr="00B31FAB" w:rsidRDefault="000B0B38" w:rsidP="000B0B3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50104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Index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2ECAB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6pt;margin-top:187.45pt;width:313.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" stroked="f">
                <v:textbox style="mso-fit-shape-to-text:t" inset="0,0,0,0">
                  <w:txbxContent>
                    <w:p w14:paraId="5D091109" w14:textId="759DED00" w:rsidR="000B0B38" w:rsidRPr="00B31FAB" w:rsidRDefault="000B0B38" w:rsidP="000B0B38">
                      <w:pPr>
                        <w:pStyle w:val="Caption"/>
                        <w:jc w:val="center"/>
                        <w:rPr>
                          <w:noProof/>
                          <w:sz w:val="20"/>
                          <w:szCs w:val="2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50104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: Index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D5EA373" wp14:editId="63CF1F34">
            <wp:simplePos x="0" y="0"/>
            <wp:positionH relativeFrom="column">
              <wp:posOffset>76200</wp:posOffset>
            </wp:positionH>
            <wp:positionV relativeFrom="paragraph">
              <wp:posOffset>273050</wp:posOffset>
            </wp:positionV>
            <wp:extent cx="3981450" cy="2252345"/>
            <wp:effectExtent l="0" t="0" r="0" b="0"/>
            <wp:wrapTopAndBottom/>
            <wp:docPr id="44715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5051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0F64" w:rsidRPr="00950F64">
        <w:rPr>
          <w:i/>
          <w:iCs/>
          <w:u w:val="single"/>
        </w:rPr>
        <w:t>Index page:</w:t>
      </w:r>
    </w:p>
    <w:p w14:paraId="388749D9" w14:textId="77777777" w:rsidR="000B0B38" w:rsidRDefault="000B0B38" w:rsidP="000B0B38">
      <w:pPr>
        <w:keepNext/>
        <w:ind w:left="426"/>
      </w:pPr>
      <w:r>
        <w:rPr>
          <w:noProof/>
          <w14:ligatures w14:val="standardContextual"/>
        </w:rPr>
        <w:lastRenderedPageBreak/>
        <w:drawing>
          <wp:inline distT="0" distB="0" distL="0" distR="0" wp14:anchorId="7B3A930D" wp14:editId="6145C03E">
            <wp:extent cx="5943600" cy="3456940"/>
            <wp:effectExtent l="0" t="0" r="0" b="0"/>
            <wp:docPr id="204645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50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692D" w14:textId="4DA41784" w:rsidR="00950F64" w:rsidRDefault="000B0B38" w:rsidP="000B0B3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50104">
        <w:rPr>
          <w:noProof/>
        </w:rPr>
        <w:t>2</w:t>
      </w:r>
      <w:r>
        <w:fldChar w:fldCharType="end"/>
      </w:r>
      <w:r>
        <w:t>: List of all available cars.</w:t>
      </w:r>
    </w:p>
    <w:p w14:paraId="4117341D" w14:textId="531A0EB1" w:rsidR="000B0B38" w:rsidRDefault="000B0B38" w:rsidP="000B0B38">
      <w:pPr>
        <w:ind w:left="720"/>
      </w:pPr>
      <w:r>
        <w:t>After the user sends a search request (Figure 1) the system redirects the user to the view page of all available cars with a short description and pagination.</w:t>
      </w:r>
    </w:p>
    <w:p w14:paraId="40877C70" w14:textId="77777777" w:rsidR="000B0B38" w:rsidRDefault="000B0B38" w:rsidP="000B0B38">
      <w:pPr>
        <w:ind w:left="720"/>
      </w:pPr>
    </w:p>
    <w:p w14:paraId="7E9267FC" w14:textId="67ABBD25" w:rsidR="000B0B38" w:rsidRDefault="000B0B38" w:rsidP="000B0B38">
      <w:pPr>
        <w:pStyle w:val="Heading1"/>
        <w:jc w:val="left"/>
        <w:rPr>
          <w:b/>
          <w:bCs/>
          <w:color w:val="auto"/>
          <w:sz w:val="32"/>
          <w:szCs w:val="32"/>
        </w:rPr>
      </w:pPr>
      <w:r w:rsidRPr="000B0B38">
        <w:rPr>
          <w:b/>
          <w:bCs/>
          <w:color w:val="auto"/>
          <w:sz w:val="32"/>
          <w:szCs w:val="32"/>
        </w:rPr>
        <w:t>Class diagram</w:t>
      </w:r>
    </w:p>
    <w:p w14:paraId="646E94EA" w14:textId="7AE672D3" w:rsidR="000B0B38" w:rsidRDefault="000B0B38" w:rsidP="000B0B38">
      <w:r>
        <w:t>For making the class diagram, the tool Draw.io was used.</w:t>
      </w:r>
    </w:p>
    <w:p w14:paraId="43F662DA" w14:textId="77777777" w:rsidR="000B0B38" w:rsidRDefault="000B0B38" w:rsidP="000B0B38">
      <w:pPr>
        <w:keepNext/>
      </w:pPr>
      <w:r w:rsidRPr="000B0B38">
        <w:drawing>
          <wp:inline distT="0" distB="0" distL="0" distR="0" wp14:anchorId="3E5641CB" wp14:editId="77DBFE65">
            <wp:extent cx="5943600" cy="2414270"/>
            <wp:effectExtent l="0" t="0" r="0" b="5080"/>
            <wp:docPr id="24147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76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C693" w14:textId="15BE3437" w:rsidR="000B0B38" w:rsidRPr="000B0B38" w:rsidRDefault="000B0B38" w:rsidP="000B0B3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50104">
        <w:rPr>
          <w:noProof/>
        </w:rPr>
        <w:t>3</w:t>
      </w:r>
      <w:r>
        <w:fldChar w:fldCharType="end"/>
      </w:r>
      <w:r>
        <w:t>: UML class diagram</w:t>
      </w:r>
    </w:p>
    <w:p w14:paraId="0EAC906D" w14:textId="2E949DCF" w:rsidR="000B0B38" w:rsidRDefault="000B0B38" w:rsidP="000B0B38">
      <w:pPr>
        <w:pStyle w:val="Heading1"/>
        <w:jc w:val="left"/>
        <w:rPr>
          <w:b/>
          <w:bCs/>
          <w:color w:val="auto"/>
          <w:sz w:val="32"/>
          <w:szCs w:val="32"/>
        </w:rPr>
      </w:pPr>
      <w:r w:rsidRPr="000B0B38">
        <w:rPr>
          <w:b/>
          <w:bCs/>
          <w:color w:val="auto"/>
          <w:sz w:val="32"/>
          <w:szCs w:val="32"/>
        </w:rPr>
        <w:lastRenderedPageBreak/>
        <w:t>ERD diagram</w:t>
      </w:r>
    </w:p>
    <w:p w14:paraId="6AD5F79F" w14:textId="6999D4FB" w:rsidR="000B0B38" w:rsidRDefault="000B0B38" w:rsidP="000B0B38">
      <w:r>
        <w:t xml:space="preserve">For the ERD diagram, </w:t>
      </w:r>
      <w:proofErr w:type="spellStart"/>
      <w:r>
        <w:t>MSSQLServer</w:t>
      </w:r>
      <w:proofErr w:type="spellEnd"/>
      <w:r>
        <w:t xml:space="preserve"> </w:t>
      </w:r>
      <w:proofErr w:type="spellStart"/>
      <w:r>
        <w:t>Manegement</w:t>
      </w:r>
      <w:proofErr w:type="spellEnd"/>
      <w:r>
        <w:t xml:space="preserve"> Studio was used (database-first approach).</w:t>
      </w:r>
    </w:p>
    <w:p w14:paraId="0C5675D2" w14:textId="77777777" w:rsidR="00750104" w:rsidRDefault="00750104" w:rsidP="00750104">
      <w:pPr>
        <w:keepNext/>
      </w:pPr>
      <w:r>
        <w:rPr>
          <w:noProof/>
          <w14:ligatures w14:val="standardContextual"/>
        </w:rPr>
        <w:drawing>
          <wp:inline distT="0" distB="0" distL="0" distR="0" wp14:anchorId="69B996BC" wp14:editId="7970D0F2">
            <wp:extent cx="5943600" cy="3065145"/>
            <wp:effectExtent l="0" t="0" r="0" b="1905"/>
            <wp:docPr id="61466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64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B68D" w14:textId="18CB84E3" w:rsidR="000B0B38" w:rsidRDefault="00750104" w:rsidP="00750104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ERD diagram</w:t>
      </w:r>
    </w:p>
    <w:p w14:paraId="240767F2" w14:textId="77777777" w:rsidR="000B0B38" w:rsidRPr="000B0B38" w:rsidRDefault="000B0B38" w:rsidP="000B0B38"/>
    <w:sectPr w:rsidR="000B0B38" w:rsidRPr="000B0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9F"/>
    <w:rsid w:val="000B0B38"/>
    <w:rsid w:val="00236CB9"/>
    <w:rsid w:val="002F610D"/>
    <w:rsid w:val="00323AB7"/>
    <w:rsid w:val="003B4C8D"/>
    <w:rsid w:val="00750104"/>
    <w:rsid w:val="008342AF"/>
    <w:rsid w:val="0083757D"/>
    <w:rsid w:val="008B749F"/>
    <w:rsid w:val="00950F64"/>
    <w:rsid w:val="009E1B39"/>
    <w:rsid w:val="00A10BB9"/>
    <w:rsid w:val="00BA2808"/>
    <w:rsid w:val="00C261B3"/>
    <w:rsid w:val="00E4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0B9057"/>
  <w15:chartTrackingRefBased/>
  <w15:docId w15:val="{563F79DE-095E-43DB-9A37-46D5214B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left="227" w:right="227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1B3"/>
    <w:pPr>
      <w:spacing w:line="240" w:lineRule="auto"/>
      <w:ind w:left="0" w:right="0"/>
      <w:jc w:val="left"/>
    </w:pPr>
    <w:rPr>
      <w:rFonts w:ascii="Arial" w:eastAsia="Times New Roman" w:hAnsi="Arial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49F"/>
    <w:pPr>
      <w:keepNext/>
      <w:keepLines/>
      <w:spacing w:before="360" w:after="80" w:line="360" w:lineRule="auto"/>
      <w:ind w:left="227" w:right="227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9F"/>
    <w:pPr>
      <w:keepNext/>
      <w:keepLines/>
      <w:spacing w:before="160" w:after="80" w:line="360" w:lineRule="auto"/>
      <w:ind w:left="227" w:right="227"/>
      <w:jc w:val="center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9F"/>
    <w:pPr>
      <w:keepNext/>
      <w:keepLines/>
      <w:spacing w:before="160" w:after="80" w:line="360" w:lineRule="auto"/>
      <w:ind w:left="227" w:right="227"/>
      <w:jc w:val="center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9F"/>
    <w:pPr>
      <w:keepNext/>
      <w:keepLines/>
      <w:spacing w:before="80" w:after="40" w:line="360" w:lineRule="auto"/>
      <w:ind w:left="227" w:right="227"/>
      <w:jc w:val="center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9F"/>
    <w:pPr>
      <w:keepNext/>
      <w:keepLines/>
      <w:spacing w:before="80" w:after="40" w:line="360" w:lineRule="auto"/>
      <w:ind w:left="227" w:right="227"/>
      <w:jc w:val="center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9F"/>
    <w:pPr>
      <w:keepNext/>
      <w:keepLines/>
      <w:spacing w:before="40" w:line="360" w:lineRule="auto"/>
      <w:ind w:left="227" w:right="227"/>
      <w:jc w:val="center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9F"/>
    <w:pPr>
      <w:keepNext/>
      <w:keepLines/>
      <w:spacing w:before="40" w:line="360" w:lineRule="auto"/>
      <w:ind w:left="227" w:right="227"/>
      <w:jc w:val="center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9F"/>
    <w:pPr>
      <w:keepNext/>
      <w:keepLines/>
      <w:spacing w:line="360" w:lineRule="auto"/>
      <w:ind w:left="227" w:right="227"/>
      <w:jc w:val="center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9F"/>
    <w:pPr>
      <w:keepNext/>
      <w:keepLines/>
      <w:spacing w:line="360" w:lineRule="auto"/>
      <w:ind w:left="227" w:right="227"/>
      <w:jc w:val="center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9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9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9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9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9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9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9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9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9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B749F"/>
    <w:pPr>
      <w:spacing w:after="80"/>
      <w:ind w:left="227" w:right="227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749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9F"/>
    <w:pPr>
      <w:numPr>
        <w:ilvl w:val="1"/>
      </w:numPr>
      <w:spacing w:after="160" w:line="360" w:lineRule="auto"/>
      <w:ind w:left="227" w:right="227"/>
      <w:jc w:val="center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749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B749F"/>
    <w:pPr>
      <w:spacing w:before="160" w:after="160" w:line="360" w:lineRule="auto"/>
      <w:ind w:left="227" w:right="227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749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B749F"/>
    <w:pPr>
      <w:spacing w:line="360" w:lineRule="auto"/>
      <w:ind w:left="720" w:right="227"/>
      <w:contextualSpacing/>
      <w:jc w:val="center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7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9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B749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B0B38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Markov,Simeon S.</dc:creator>
  <cp:keywords/>
  <dc:description/>
  <cp:lastModifiedBy>Markov,Simeon S.</cp:lastModifiedBy>
  <cp:revision>3</cp:revision>
  <dcterms:created xsi:type="dcterms:W3CDTF">2026-03-20T14:46:00Z</dcterms:created>
  <dcterms:modified xsi:type="dcterms:W3CDTF">2026-03-20T15:29:00Z</dcterms:modified>
</cp:coreProperties>
</file>