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0CB364AA" w:rsidR="009303D9" w:rsidRPr="00F95932" w:rsidRDefault="00F95932" w:rsidP="006347CF">
      <w:pPr>
        <w:pStyle w:val="papertitle"/>
        <w:spacing w:before="5pt" w:beforeAutospacing="1" w:after="5pt" w:afterAutospacing="1"/>
        <w:rPr>
          <w:lang w:val="bg-BG"/>
        </w:rPr>
      </w:pPr>
      <w:r>
        <w:rPr>
          <w:lang w:val="bg-BG"/>
        </w:rPr>
        <w:t>Разработка и анализ на информационна система за умна оранжерия</w:t>
      </w:r>
    </w:p>
    <w:p w14:paraId="6D735D00" w14:textId="77777777" w:rsidR="00D7522C" w:rsidRPr="00F95932" w:rsidRDefault="00D7522C" w:rsidP="00CA4392">
      <w:pPr>
        <w:pStyle w:val="Author"/>
        <w:spacing w:before="5pt" w:beforeAutospacing="1" w:after="5pt" w:afterAutospacing="1" w:line="6pt" w:lineRule="auto"/>
        <w:rPr>
          <w:sz w:val="16"/>
          <w:szCs w:val="16"/>
          <w:lang w:val="bg-BG"/>
        </w:rPr>
        <w:sectPr w:rsidR="00D7522C" w:rsidRPr="00F95932" w:rsidSect="001A3B3D">
          <w:footerReference w:type="first" r:id="rId8"/>
          <w:pgSz w:w="612pt" w:h="792pt" w:code="1"/>
          <w:pgMar w:top="54pt" w:right="44.65pt" w:bottom="72pt" w:left="44.65pt" w:header="36pt" w:footer="36pt" w:gutter="0pt"/>
          <w:cols w:space="36pt"/>
          <w:titlePg/>
          <w:docGrid w:linePitch="360"/>
        </w:sectPr>
      </w:pPr>
    </w:p>
    <w:p w14:paraId="7DC3BD49" w14:textId="595A00E3" w:rsidR="001A3B3D" w:rsidRPr="00F95932" w:rsidRDefault="001C115D" w:rsidP="006347CF">
      <w:pPr>
        <w:pStyle w:val="Author"/>
        <w:spacing w:before="5pt" w:beforeAutospacing="1"/>
        <w:rPr>
          <w:sz w:val="18"/>
          <w:szCs w:val="18"/>
          <w:lang w:val="bg-BG"/>
        </w:rPr>
        <w:sectPr w:rsidR="001A3B3D" w:rsidRPr="00F95932" w:rsidSect="00F847A6">
          <w:type w:val="continuous"/>
          <w:pgSz w:w="612pt" w:h="792pt" w:code="1"/>
          <w:pgMar w:top="54pt" w:right="44.65pt" w:bottom="72pt" w:left="44.65pt" w:header="36pt" w:footer="36pt" w:gutter="0pt"/>
          <w:cols w:num="4" w:space="10.80pt"/>
          <w:docGrid w:linePitch="360"/>
        </w:sectPr>
      </w:pPr>
      <w:r w:rsidRPr="00F95932">
        <w:rPr>
          <w:sz w:val="18"/>
          <w:szCs w:val="18"/>
          <w:lang w:val="bg-BG"/>
        </w:rPr>
        <w:t>Александър Марков</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s223033</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Pr="00F95932">
        <w:rPr>
          <w:sz w:val="18"/>
          <w:szCs w:val="18"/>
          <w:lang w:val="bg-BG"/>
        </w:rPr>
        <w:t>Бюшра Златарова</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s223031</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Pr="00F95932">
        <w:rPr>
          <w:sz w:val="18"/>
          <w:szCs w:val="18"/>
          <w:lang w:val="bg-BG"/>
        </w:rPr>
        <w:t>Полина</w:t>
      </w:r>
      <w:r w:rsidR="00836EF1" w:rsidRPr="00F95932">
        <w:rPr>
          <w:sz w:val="18"/>
          <w:szCs w:val="18"/>
          <w:lang w:val="bg-BG"/>
        </w:rPr>
        <w:t xml:space="preserve"> Б</w:t>
      </w:r>
      <w:r w:rsidRPr="00F95932">
        <w:rPr>
          <w:sz w:val="18"/>
          <w:szCs w:val="18"/>
          <w:lang w:val="bg-BG"/>
        </w:rPr>
        <w:t>огданова</w:t>
      </w:r>
      <w:r w:rsidR="00836EF1" w:rsidRPr="00F95932">
        <w:rPr>
          <w:sz w:val="18"/>
          <w:szCs w:val="18"/>
          <w:lang w:val="bg-BG"/>
        </w:rPr>
        <w:t xml:space="preserve"> </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s223014</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009F2A96" w:rsidRPr="00F95932">
        <w:rPr>
          <w:sz w:val="18"/>
          <w:szCs w:val="18"/>
          <w:lang w:val="bg-BG"/>
        </w:rPr>
        <w:t>Саваш Сакалиев</w:t>
      </w:r>
      <w:r w:rsidR="00836EF1" w:rsidRPr="00F95932">
        <w:rPr>
          <w:sz w:val="18"/>
          <w:szCs w:val="18"/>
          <w:lang w:val="bg-BG"/>
        </w:rPr>
        <w:t xml:space="preserve"> </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005565B5" w:rsidRPr="00F95932">
        <w:rPr>
          <w:sz w:val="18"/>
          <w:szCs w:val="18"/>
          <w:lang w:val="bg-BG"/>
        </w:rPr>
        <w:t>s223104</w:t>
      </w:r>
      <w:r w:rsidR="00836EF1" w:rsidRPr="00F95932">
        <w:rPr>
          <w:sz w:val="18"/>
          <w:szCs w:val="18"/>
          <w:lang w:val="bg-BG"/>
        </w:rPr>
        <w:t>@stud.uni-ruse.bg</w:t>
      </w:r>
      <w:r w:rsidR="00836EF1" w:rsidRPr="00F95932">
        <w:rPr>
          <w:sz w:val="18"/>
          <w:szCs w:val="18"/>
          <w:lang w:val="bg-BG"/>
        </w:rPr>
        <w:br/>
      </w:r>
    </w:p>
    <w:p w14:paraId="59419620" w14:textId="77777777" w:rsidR="00D72D06" w:rsidRPr="00F95932" w:rsidRDefault="00D72D06"/>
    <w:p w14:paraId="44292629" w14:textId="77777777" w:rsidR="009303D9" w:rsidRPr="00F95932" w:rsidRDefault="009303D9">
      <w:pPr>
        <w:sectPr w:rsidR="009303D9" w:rsidRPr="00F95932">
          <w:type w:val="continuous"/>
          <w:pgSz w:w="612pt" w:h="792pt" w:code="1"/>
          <w:pgMar w:top="54pt" w:right="44.65pt" w:bottom="72pt" w:left="44.65pt" w:header="36pt" w:footer="36pt" w:gutter="0pt"/>
          <w:cols w:space="36pt"/>
          <w:docGrid w:linePitch="360"/>
        </w:sectPr>
      </w:pPr>
    </w:p>
    <w:p w14:paraId="216C1CBD" w14:textId="77777777" w:rsidR="0066055F" w:rsidRPr="00F95932" w:rsidRDefault="0066055F" w:rsidP="0066055F">
      <w:r w:rsidRPr="00F95932">
        <w:rPr>
          <w:sz w:val="18"/>
          <w:szCs w:val="18"/>
        </w:rPr>
        <w:t xml:space="preserve">Симеон Букуров </w:t>
      </w:r>
      <w:r w:rsidRPr="00F95932">
        <w:rPr>
          <w:sz w:val="18"/>
          <w:szCs w:val="18"/>
        </w:rPr>
        <w:br/>
      </w:r>
      <w:r w:rsidRPr="00F95932">
        <w:rPr>
          <w:i/>
          <w:sz w:val="18"/>
          <w:szCs w:val="18"/>
        </w:rPr>
        <w:t>катедра по Компютърни системи и технологии</w:t>
      </w:r>
      <w:r w:rsidRPr="00F95932">
        <w:rPr>
          <w:sz w:val="18"/>
          <w:szCs w:val="18"/>
        </w:rPr>
        <w:br/>
        <w:t>Р</w:t>
      </w:r>
      <w:r w:rsidRPr="00F95932">
        <w:rPr>
          <w:i/>
          <w:sz w:val="18"/>
          <w:szCs w:val="18"/>
        </w:rPr>
        <w:t>усенски Университет „Ангел Кънчев“</w:t>
      </w:r>
      <w:r w:rsidRPr="00F95932">
        <w:rPr>
          <w:i/>
          <w:sz w:val="18"/>
          <w:szCs w:val="18"/>
        </w:rPr>
        <w:br/>
      </w:r>
      <w:r w:rsidRPr="00F95932">
        <w:rPr>
          <w:sz w:val="18"/>
          <w:szCs w:val="18"/>
        </w:rPr>
        <w:t>Русе, България</w:t>
      </w:r>
      <w:r w:rsidRPr="00F95932">
        <w:rPr>
          <w:sz w:val="18"/>
          <w:szCs w:val="18"/>
        </w:rPr>
        <w:br/>
        <w:t>s223032@stud.uni-ruse.bg</w:t>
      </w:r>
      <w:r w:rsidRPr="00F95932">
        <w:rPr>
          <w:sz w:val="18"/>
          <w:szCs w:val="18"/>
        </w:rPr>
        <w:br/>
      </w:r>
    </w:p>
    <w:p w14:paraId="4B9754AD" w14:textId="77777777" w:rsidR="0066055F" w:rsidRPr="00F95932" w:rsidRDefault="0066055F" w:rsidP="0066055F">
      <w:pPr>
        <w:sectPr w:rsidR="0066055F" w:rsidRPr="00F95932">
          <w:type w:val="continuous"/>
          <w:pgSz w:w="612pt" w:h="792pt" w:code="1"/>
          <w:pgMar w:top="54pt" w:right="44.65pt" w:bottom="72pt" w:left="44.65pt" w:header="36pt" w:footer="36pt" w:gutter="0pt"/>
          <w:cols w:space="36pt"/>
          <w:docGrid w:linePitch="360"/>
        </w:sectPr>
      </w:pPr>
    </w:p>
    <w:p w14:paraId="1C0700B3" w14:textId="656193BD" w:rsidR="00CA4392" w:rsidRPr="00F95932" w:rsidRDefault="00CA4392" w:rsidP="00CA4392">
      <w:pPr>
        <w:pStyle w:val="Author"/>
        <w:spacing w:before="5pt" w:beforeAutospacing="1"/>
        <w:contextualSpacing/>
        <w:rPr>
          <w:sz w:val="18"/>
          <w:szCs w:val="18"/>
          <w:lang w:val="bg-BG"/>
        </w:rPr>
      </w:pPr>
    </w:p>
    <w:p w14:paraId="4BFA336A" w14:textId="77777777" w:rsidR="006347CF" w:rsidRPr="00F95932" w:rsidRDefault="006347CF" w:rsidP="00CA4392">
      <w:pPr>
        <w:pStyle w:val="Author"/>
        <w:spacing w:before="5pt" w:beforeAutospacing="1"/>
        <w:jc w:val="both"/>
        <w:rPr>
          <w:sz w:val="16"/>
          <w:szCs w:val="16"/>
          <w:lang w:val="bg-BG"/>
        </w:rPr>
      </w:pPr>
    </w:p>
    <w:p w14:paraId="58935029" w14:textId="77777777" w:rsidR="006347CF" w:rsidRPr="00F95932" w:rsidRDefault="006347CF" w:rsidP="00CA4392">
      <w:pPr>
        <w:pStyle w:val="Author"/>
        <w:spacing w:before="5pt" w:beforeAutospacing="1"/>
        <w:jc w:val="both"/>
        <w:rPr>
          <w:sz w:val="16"/>
          <w:szCs w:val="16"/>
          <w:lang w:val="bg-BG"/>
        </w:rPr>
        <w:sectPr w:rsidR="006347CF" w:rsidRPr="00F95932" w:rsidSect="00F847A6">
          <w:type w:val="continuous"/>
          <w:pgSz w:w="612pt" w:h="792pt" w:code="1"/>
          <w:pgMar w:top="54pt" w:right="44.65pt" w:bottom="72pt" w:left="44.65pt" w:header="36pt" w:footer="36pt" w:gutter="0pt"/>
          <w:cols w:num="4" w:space="10.80pt"/>
          <w:docGrid w:linePitch="360"/>
        </w:sectPr>
      </w:pPr>
    </w:p>
    <w:p w14:paraId="7FFFA702" w14:textId="2DBA0534" w:rsidR="009303D9" w:rsidRPr="00F95932" w:rsidRDefault="00B34BD0" w:rsidP="006B6B66">
      <w:pPr>
        <w:pStyle w:val="Heading1"/>
      </w:pPr>
      <w:r w:rsidRPr="00F95932">
        <w:t>Въведение</w:t>
      </w:r>
    </w:p>
    <w:p w14:paraId="6077CB39" w14:textId="07780268" w:rsidR="00B34BD0" w:rsidRPr="008771DF" w:rsidRDefault="00B34BD0" w:rsidP="00B34BD0">
      <w:pPr>
        <w:pStyle w:val="BodyText"/>
        <w:rPr>
          <w:rStyle w:val="Emphasis"/>
        </w:rPr>
      </w:pPr>
      <w:r w:rsidRPr="008771DF">
        <w:rPr>
          <w:rStyle w:val="Emphasis"/>
        </w:rPr>
        <w:t>Земеделието често се провежда в контролирана среда, което е ключовият фактор за развитие. А именно, в 21-ви век технологичната напредналост ни позволява да извършваме поддръжката без физическа човешка намеса, а дистанционно, предлагайки защита срещу климатичните промени. Интелигентните оранжерии предлагат саморегулиране, използвайки данни в реално време, предавани от сензори и други системи за управление. Дадената статия изследва компонентите, структурата, предимствата и недостатъците на автоматизираната оранжерия. Подчертава се употребата на самата система, автоматично напояване, контрол на вентилация и оптимизиране на енергийните средства. Тези системи предлагат мащабно, устойчиво и ефективно решение на съвременните предизвикателства в селското стопанство.</w:t>
      </w:r>
    </w:p>
    <w:p w14:paraId="3EF35B8D" w14:textId="46009ACA" w:rsidR="009303D9" w:rsidRPr="008771DF" w:rsidRDefault="008771DF" w:rsidP="008771DF">
      <w:pPr>
        <w:pStyle w:val="Heading1"/>
      </w:pPr>
      <w:r w:rsidRPr="008771DF">
        <w:t>Леснота на използване на информационната система</w:t>
      </w:r>
    </w:p>
    <w:p w14:paraId="51AA0E37" w14:textId="03F03099" w:rsidR="008771DF" w:rsidRDefault="008771DF" w:rsidP="008771DF">
      <w:pPr>
        <w:pStyle w:val="Heading2"/>
        <w:tabs>
          <w:tab w:val="num" w:pos="14.40pt"/>
        </w:tabs>
        <w:rPr>
          <w:rStyle w:val="Strong"/>
          <w:b w:val="0"/>
          <w:bCs w:val="0"/>
          <w:color w:val="000000"/>
        </w:rPr>
      </w:pPr>
      <w:r>
        <w:rPr>
          <w:rStyle w:val="Strong"/>
          <w:b w:val="0"/>
          <w:bCs w:val="0"/>
          <w:color w:val="000000"/>
        </w:rPr>
        <w:t xml:space="preserve">Избор на </w:t>
      </w:r>
      <w:r w:rsidRPr="008771DF">
        <w:t>потребителски</w:t>
      </w:r>
      <w:r>
        <w:rPr>
          <w:rStyle w:val="Strong"/>
          <w:b w:val="0"/>
          <w:bCs w:val="0"/>
          <w:color w:val="000000"/>
        </w:rPr>
        <w:t xml:space="preserve"> </w:t>
      </w:r>
      <w:r w:rsidRPr="008771DF">
        <w:t>интерфейс</w:t>
      </w:r>
    </w:p>
    <w:p w14:paraId="27DE0245" w14:textId="30F5682B" w:rsidR="008771DF" w:rsidRPr="000E08B2" w:rsidRDefault="008771DF" w:rsidP="008771DF">
      <w:pPr>
        <w:pStyle w:val="BodyText"/>
        <w:rPr>
          <w:rStyle w:val="Emphasis"/>
          <w:lang w:val="en-US"/>
        </w:rPr>
      </w:pPr>
      <w:r w:rsidRPr="000E08B2">
        <w:rPr>
          <w:rStyle w:val="Emphasis"/>
        </w:rPr>
        <w:t>При разработката на информационната система за умна оранжерия е от съществено значение да бъде осигурен интуитивен и достъпен потребителски интерфейс. Потребителите – фермери, агрономи или оператори – трябва да могат бързо да се ориентират в основните функционалности, като мониторинг на параметрите на средата, управление на автоматизираните механизми и анализ на данните.</w:t>
      </w:r>
      <w:r w:rsidRPr="000E08B2">
        <w:rPr>
          <w:rStyle w:val="Emphasis"/>
        </w:rPr>
        <w:br/>
        <w:t>Интерфейсът следва да бъде оптимизиран както за настолни устройства, така и за мобилни платформи, което да позволява управление на оранжерията в реално време от различни локации.</w:t>
      </w:r>
    </w:p>
    <w:p w14:paraId="6112573B" w14:textId="77777777" w:rsidR="006347CF" w:rsidRPr="00F95932" w:rsidRDefault="006347CF" w:rsidP="00E7596C">
      <w:pPr>
        <w:pStyle w:val="BodyText"/>
        <w:rPr>
          <w:lang w:val="bg-BG"/>
        </w:rPr>
      </w:pPr>
    </w:p>
    <w:p w14:paraId="40E74A1B" w14:textId="77777777" w:rsidR="000E08B2" w:rsidRDefault="000E08B2" w:rsidP="000E08B2">
      <w:pPr>
        <w:pStyle w:val="Heading2"/>
      </w:pPr>
      <w:r>
        <w:t>Осигуряване на консистентност и стандартност</w:t>
      </w:r>
    </w:p>
    <w:p w14:paraId="5BDC978B" w14:textId="755E6220" w:rsidR="008771DF" w:rsidRPr="008771DF" w:rsidRDefault="008771DF" w:rsidP="008771DF">
      <w:pPr>
        <w:pStyle w:val="BodyText"/>
        <w:rPr>
          <w:rStyle w:val="Emphasis"/>
        </w:rPr>
      </w:pPr>
      <w:r w:rsidRPr="008771DF">
        <w:rPr>
          <w:rStyle w:val="Emphasis"/>
        </w:rPr>
        <w:t>За да бъде системата удобна и надеждна, тя трябва да спазва предварително определени стандарти за визуално оформление, навигация и взаимодействие. Поддържането на последователност в използваните цветове, контроли, типография и разположение на елементите намалява когнитивното натоварване и улеснява потребителя.</w:t>
      </w:r>
      <w:r w:rsidRPr="008771DF">
        <w:rPr>
          <w:rStyle w:val="Emphasis"/>
        </w:rPr>
        <w:br/>
        <w:t>Допълнително е важно да бъде осигурена ясна логическа структура на данните, така че ключови показатели като температура, влажност, осветеност и почвена влага да бъдат представени по разбираем и лесен за анализ начин. Това гарантира, че операторите могат да вземат информирани решения относно управлението на оранжерията без необходимост от дълго обучение.</w:t>
      </w:r>
    </w:p>
    <w:p w14:paraId="55E85F34" w14:textId="4470C302" w:rsidR="005B520E" w:rsidRPr="00F95932" w:rsidRDefault="005B520E" w:rsidP="008C4B23">
      <w:pPr>
        <w:pStyle w:val="sponsors"/>
        <w:framePr w:wrap="auto" w:vAnchor="page" w:hAnchor="page" w:x="43.40pt" w:y="720.05pt"/>
        <w:ind w:firstLine="14.45pt"/>
        <w:rPr>
          <w:noProof/>
          <w:lang w:val="bg-BG"/>
        </w:rPr>
      </w:pPr>
    </w:p>
    <w:p w14:paraId="65313B9F" w14:textId="44966630" w:rsidR="009303D9" w:rsidRPr="00F95932" w:rsidRDefault="000E08B2" w:rsidP="006B6B66">
      <w:pPr>
        <w:pStyle w:val="Heading1"/>
      </w:pPr>
      <w:r w:rsidRPr="000E08B2">
        <w:t>Подготовка на данните и архитектура на системата</w:t>
      </w:r>
    </w:p>
    <w:p w14:paraId="143DE48D" w14:textId="77777777" w:rsidR="000E08B2" w:rsidRPr="000E08B2" w:rsidRDefault="000E08B2" w:rsidP="000E08B2">
      <w:pPr>
        <w:pStyle w:val="NormalWeb"/>
        <w:rPr>
          <w:rStyle w:val="Emphasis"/>
          <w:sz w:val="20"/>
          <w:szCs w:val="20"/>
        </w:rPr>
      </w:pPr>
      <w:r w:rsidRPr="000E08B2">
        <w:rPr>
          <w:rStyle w:val="Emphasis"/>
          <w:sz w:val="20"/>
          <w:szCs w:val="20"/>
        </w:rPr>
        <w:t xml:space="preserve">Преди да бъде реализирана информационната система за управление на умната оранжерия, е необходимо да се извърши структурирано планиране на данните, процесите и функционалностите. Подготовката включва ясно дефиниране на параметрите, които ще бъдат наблюдавани, методите за събиране на данни, използваните сензорни устройства, както и начина на представяне на информацията към потребителя. Този етап гарантира, че последващото разработване на софтуера ще бъде последователно, </w:t>
      </w:r>
      <w:proofErr w:type="spellStart"/>
      <w:r w:rsidRPr="000E08B2">
        <w:rPr>
          <w:rStyle w:val="Emphasis"/>
          <w:sz w:val="20"/>
          <w:szCs w:val="20"/>
        </w:rPr>
        <w:t>мащабируемо</w:t>
      </w:r>
      <w:proofErr w:type="spellEnd"/>
      <w:r w:rsidRPr="000E08B2">
        <w:rPr>
          <w:rStyle w:val="Emphasis"/>
          <w:sz w:val="20"/>
          <w:szCs w:val="20"/>
        </w:rPr>
        <w:t xml:space="preserve"> и лесно за поддръжка.</w:t>
      </w:r>
    </w:p>
    <w:p w14:paraId="2D27694B" w14:textId="41B8D939" w:rsidR="009303D9" w:rsidRPr="00F95932" w:rsidRDefault="000E08B2" w:rsidP="00ED0149">
      <w:pPr>
        <w:pStyle w:val="Heading2"/>
      </w:pPr>
      <w:r w:rsidRPr="000E08B2">
        <w:t>Определяне на абревиатури и терминология</w:t>
      </w:r>
    </w:p>
    <w:p w14:paraId="5BFF2E12" w14:textId="6F2A2C8A" w:rsidR="009303D9" w:rsidRDefault="000E08B2" w:rsidP="00E7596C">
      <w:pPr>
        <w:pStyle w:val="BodyText"/>
        <w:rPr>
          <w:lang w:val="en-US"/>
        </w:rPr>
      </w:pPr>
      <w:r w:rsidRPr="000E08B2">
        <w:rPr>
          <w:lang w:val="bg-BG"/>
        </w:rPr>
        <w:t>При работа с интелигентни системи за автоматизация често се използват специфични съкращения, които трябва да бъдат дефинирани при първата им поява, за да се гарантира яснота. Примери за използваните съкращения в тази област включват:</w:t>
      </w:r>
    </w:p>
    <w:p w14:paraId="39E8C694" w14:textId="77777777" w:rsidR="000E08B2" w:rsidRPr="000E08B2" w:rsidRDefault="000E08B2" w:rsidP="000E08B2">
      <w:pPr>
        <w:pStyle w:val="BodyText"/>
        <w:numPr>
          <w:ilvl w:val="0"/>
          <w:numId w:val="34"/>
        </w:numPr>
        <w:rPr>
          <w:rStyle w:val="Emphasis"/>
          <w:lang w:val="en-US"/>
        </w:rPr>
      </w:pPr>
      <w:r w:rsidRPr="000E08B2">
        <w:rPr>
          <w:rStyle w:val="Emphasis"/>
          <w:lang w:val="en-US"/>
        </w:rPr>
        <w:lastRenderedPageBreak/>
        <w:t>IoT (Internet of Things) – Интернет на Нещата.</w:t>
      </w:r>
    </w:p>
    <w:p w14:paraId="3216F322" w14:textId="77777777" w:rsidR="000E08B2" w:rsidRPr="000E08B2" w:rsidRDefault="000E08B2" w:rsidP="000E08B2">
      <w:pPr>
        <w:pStyle w:val="BodyText"/>
        <w:numPr>
          <w:ilvl w:val="0"/>
          <w:numId w:val="34"/>
        </w:numPr>
        <w:rPr>
          <w:rStyle w:val="Emphasis"/>
          <w:lang w:val="en-US"/>
        </w:rPr>
      </w:pPr>
      <w:r w:rsidRPr="000E08B2">
        <w:rPr>
          <w:rStyle w:val="Emphasis"/>
          <w:lang w:val="en-US"/>
        </w:rPr>
        <w:t>API (Application Programming Interface) – приложно-програмен интерфейс.</w:t>
      </w:r>
    </w:p>
    <w:p w14:paraId="357A3140" w14:textId="77777777" w:rsidR="000E08B2" w:rsidRPr="000E08B2" w:rsidRDefault="000E08B2" w:rsidP="000E08B2">
      <w:pPr>
        <w:pStyle w:val="BodyText"/>
        <w:numPr>
          <w:ilvl w:val="0"/>
          <w:numId w:val="34"/>
        </w:numPr>
        <w:rPr>
          <w:rStyle w:val="Emphasis"/>
          <w:lang w:val="en-US"/>
        </w:rPr>
      </w:pPr>
      <w:r w:rsidRPr="000E08B2">
        <w:rPr>
          <w:rStyle w:val="Emphasis"/>
          <w:lang w:val="en-US"/>
        </w:rPr>
        <w:t>DHT – датчик за температура и влажност.</w:t>
      </w:r>
    </w:p>
    <w:p w14:paraId="34695AED" w14:textId="2BC02C2F" w:rsidR="000E08B2" w:rsidRDefault="000E08B2" w:rsidP="000E08B2">
      <w:pPr>
        <w:pStyle w:val="BodyText"/>
        <w:numPr>
          <w:ilvl w:val="0"/>
          <w:numId w:val="34"/>
        </w:numPr>
        <w:rPr>
          <w:rStyle w:val="Emphasis"/>
          <w:lang w:val="en-US"/>
        </w:rPr>
      </w:pPr>
      <w:r w:rsidRPr="000E08B2">
        <w:rPr>
          <w:rStyle w:val="Emphasis"/>
          <w:lang w:val="en-US"/>
        </w:rPr>
        <w:t>PWM (Pulse Width Modulation) – широчинно-импулсна модулация.</w:t>
      </w:r>
    </w:p>
    <w:p w14:paraId="714D04AD" w14:textId="19CFB098" w:rsidR="001B24E8" w:rsidRPr="000E08B2" w:rsidRDefault="001B24E8" w:rsidP="001B24E8">
      <w:pPr>
        <w:pStyle w:val="BodyText"/>
        <w:rPr>
          <w:rStyle w:val="Emphasis"/>
          <w:lang w:val="en-US"/>
        </w:rPr>
      </w:pPr>
      <w:r w:rsidRPr="001B24E8">
        <w:rPr>
          <w:rStyle w:val="Emphasis"/>
          <w:lang w:val="en-US"/>
        </w:rPr>
        <w:t>Коректното дефиниране на термините улеснява разбирането на системната архитектура и процесите, описани в текста.</w:t>
      </w:r>
    </w:p>
    <w:p w14:paraId="679761D9" w14:textId="12AF3026" w:rsidR="009303D9" w:rsidRDefault="00DD76F6" w:rsidP="00ED0149">
      <w:pPr>
        <w:pStyle w:val="Heading2"/>
        <w:rPr>
          <w:lang w:val="en-US"/>
        </w:rPr>
      </w:pPr>
      <w:r w:rsidRPr="00DD76F6">
        <w:t>Използвани мерни единици</w:t>
      </w:r>
    </w:p>
    <w:p w14:paraId="7D521963" w14:textId="72FA0987" w:rsidR="008F12E0" w:rsidRPr="008F12E0" w:rsidRDefault="008F12E0" w:rsidP="008F12E0">
      <w:pPr>
        <w:pStyle w:val="BodyText"/>
        <w:rPr>
          <w:rStyle w:val="Emphasis"/>
          <w:lang w:val="en-US"/>
        </w:rPr>
      </w:pPr>
      <w:r w:rsidRPr="008F12E0">
        <w:rPr>
          <w:rStyle w:val="Emphasis"/>
          <w:lang w:val="en-US"/>
        </w:rPr>
        <w:t>При </w:t>
      </w:r>
      <w:r w:rsidRPr="008F12E0">
        <w:rPr>
          <w:rStyle w:val="Emphasis"/>
        </w:rPr>
        <w:t>описването</w:t>
      </w:r>
      <w:r w:rsidRPr="008F12E0">
        <w:rPr>
          <w:rStyle w:val="Emphasis"/>
          <w:lang w:val="en-US"/>
        </w:rPr>
        <w:t> на параметрите на средата в оранжерията се използват основно единици от Международната система SI, включително:</w:t>
      </w:r>
    </w:p>
    <w:p w14:paraId="3CB03C1B" w14:textId="73D75DEC" w:rsidR="008F12E0" w:rsidRPr="008F12E0" w:rsidRDefault="008F12E0" w:rsidP="008F12E0">
      <w:pPr>
        <w:pStyle w:val="bulletlist"/>
        <w:rPr>
          <w:lang w:val="bg-BG"/>
        </w:rPr>
      </w:pPr>
      <w:r w:rsidRPr="008F12E0">
        <w:rPr>
          <w:lang w:val="bg-BG"/>
        </w:rPr>
        <w:t>температура – градуси по Целзий (°C)</w:t>
      </w:r>
    </w:p>
    <w:p w14:paraId="4FFE99D2" w14:textId="77777777" w:rsidR="008F12E0" w:rsidRPr="008F12E0" w:rsidRDefault="008F12E0" w:rsidP="008F12E0">
      <w:pPr>
        <w:pStyle w:val="bulletlist"/>
        <w:rPr>
          <w:lang w:val="bg-BG"/>
        </w:rPr>
      </w:pPr>
      <w:r w:rsidRPr="008F12E0">
        <w:rPr>
          <w:lang w:val="bg-BG"/>
        </w:rPr>
        <w:t>влажност – проценти (%)</w:t>
      </w:r>
    </w:p>
    <w:p w14:paraId="755FE819" w14:textId="77777777" w:rsidR="008F12E0" w:rsidRPr="008F12E0" w:rsidRDefault="008F12E0" w:rsidP="008F12E0">
      <w:pPr>
        <w:pStyle w:val="bulletlist"/>
        <w:rPr>
          <w:lang w:val="bg-BG"/>
        </w:rPr>
      </w:pPr>
      <w:r w:rsidRPr="008F12E0">
        <w:rPr>
          <w:lang w:val="bg-BG"/>
        </w:rPr>
        <w:t>осветеност – луксове (lx)</w:t>
      </w:r>
    </w:p>
    <w:p w14:paraId="7B580CFA" w14:textId="77777777" w:rsidR="008F12E0" w:rsidRPr="008F12E0" w:rsidRDefault="008F12E0" w:rsidP="008F12E0">
      <w:pPr>
        <w:pStyle w:val="bulletlist"/>
        <w:rPr>
          <w:lang w:val="bg-BG"/>
        </w:rPr>
      </w:pPr>
      <w:r w:rsidRPr="008F12E0">
        <w:rPr>
          <w:lang w:val="bg-BG"/>
        </w:rPr>
        <w:t>концентрация на CO₂ – ppm</w:t>
      </w:r>
    </w:p>
    <w:p w14:paraId="5FD76982" w14:textId="7BF6C36F" w:rsidR="009303D9" w:rsidRPr="00F95932" w:rsidRDefault="008F12E0" w:rsidP="008F12E0">
      <w:pPr>
        <w:pStyle w:val="bulletlist"/>
      </w:pPr>
      <w:r w:rsidRPr="008F12E0">
        <w:rPr>
          <w:lang w:val="bg-BG"/>
        </w:rPr>
        <w:t>почвена </w:t>
      </w:r>
      <w:r w:rsidRPr="00931820">
        <w:rPr>
          <w:lang w:val="bg-BG"/>
        </w:rPr>
        <w:t>влага</w:t>
      </w:r>
      <w:r w:rsidRPr="008F12E0">
        <w:rPr>
          <w:lang w:val="bg-BG"/>
        </w:rPr>
        <w:t> – обемно съдържание на вода (%)</w:t>
      </w:r>
      <w:r w:rsidR="009303D9" w:rsidRPr="00F95932">
        <w:rPr>
          <w:lang w:val="bg-BG"/>
        </w:rPr>
        <w:t xml:space="preserve"> </w:t>
      </w:r>
    </w:p>
    <w:p w14:paraId="02C1D6D1" w14:textId="7A0AC4F2" w:rsidR="009303D9" w:rsidRPr="00BC6CC1" w:rsidRDefault="00DA05FC" w:rsidP="00BC6CC1">
      <w:pPr>
        <w:pStyle w:val="BodyText"/>
        <w:rPr>
          <w:lang w:val="en-US"/>
        </w:rPr>
      </w:pPr>
      <w:r w:rsidRPr="00DA05FC">
        <w:rPr>
          <w:rStyle w:val="Emphasis"/>
        </w:rPr>
        <w:t>Използването на единна система от единици предотвратява грешки при анализиране на данните и изграждане на контролни алгоритми.</w:t>
      </w:r>
    </w:p>
    <w:p w14:paraId="7309CC73" w14:textId="74547E13" w:rsidR="009303D9" w:rsidRDefault="00BC6CC1" w:rsidP="00ED0149">
      <w:pPr>
        <w:pStyle w:val="Heading2"/>
        <w:rPr>
          <w:lang w:val="en-US"/>
        </w:rPr>
      </w:pPr>
      <w:r w:rsidRPr="00BC6CC1">
        <w:t>Често срещани грешки при работа с данни и документация</w:t>
      </w:r>
    </w:p>
    <w:p w14:paraId="54C64A53" w14:textId="3EA5369A" w:rsidR="00BC6CC1" w:rsidRPr="00BC6CC1" w:rsidRDefault="00BC6CC1" w:rsidP="00BC6CC1">
      <w:pPr>
        <w:pStyle w:val="BodyText"/>
        <w:rPr>
          <w:rStyle w:val="Emphasis"/>
          <w:lang w:val="en-US"/>
        </w:rPr>
      </w:pPr>
      <w:r w:rsidRPr="00BC6CC1">
        <w:rPr>
          <w:rStyle w:val="Emphasis"/>
          <w:lang w:val="en-US"/>
        </w:rPr>
        <w:t>При разработването на подобни системи се наблюдават редица често </w:t>
      </w:r>
      <w:r w:rsidRPr="00BC6CC1">
        <w:rPr>
          <w:rStyle w:val="Emphasis"/>
        </w:rPr>
        <w:t>срещани</w:t>
      </w:r>
      <w:r w:rsidRPr="00BC6CC1">
        <w:rPr>
          <w:rStyle w:val="Emphasis"/>
          <w:lang w:val="en-US"/>
        </w:rPr>
        <w:t> неточности, които могат да доведат до грешки в софтуера или анализа:</w:t>
      </w:r>
    </w:p>
    <w:p w14:paraId="1F2F8364" w14:textId="1B947C26" w:rsidR="00BC6CC1" w:rsidRPr="00BC6CC1" w:rsidRDefault="00BC6CC1" w:rsidP="00BC6CC1">
      <w:pPr>
        <w:pStyle w:val="bulletlist"/>
        <w:rPr>
          <w:lang w:val="bg-BG"/>
        </w:rPr>
      </w:pPr>
      <w:r w:rsidRPr="00BC6CC1">
        <w:rPr>
          <w:lang w:val="bg-BG"/>
        </w:rPr>
        <w:t>неправилно калибрирани сензори, което води до некоректни входни данни;</w:t>
      </w:r>
    </w:p>
    <w:p w14:paraId="7CD05E54" w14:textId="77777777" w:rsidR="00BC6CC1" w:rsidRPr="00BC6CC1" w:rsidRDefault="00BC6CC1" w:rsidP="00BC6CC1">
      <w:pPr>
        <w:pStyle w:val="bulletlist"/>
        <w:rPr>
          <w:lang w:val="bg-BG"/>
        </w:rPr>
      </w:pPr>
      <w:r w:rsidRPr="00BC6CC1">
        <w:rPr>
          <w:lang w:val="bg-BG"/>
        </w:rPr>
        <w:t>смесване на различни типове единици при обработка на показанията;</w:t>
      </w:r>
    </w:p>
    <w:p w14:paraId="60BFB5E6" w14:textId="77777777" w:rsidR="00BC6CC1" w:rsidRPr="00BC6CC1" w:rsidRDefault="00BC6CC1" w:rsidP="00BC6CC1">
      <w:pPr>
        <w:pStyle w:val="bulletlist"/>
        <w:rPr>
          <w:lang w:val="bg-BG"/>
        </w:rPr>
      </w:pPr>
      <w:r w:rsidRPr="00BC6CC1">
        <w:rPr>
          <w:lang w:val="bg-BG"/>
        </w:rPr>
        <w:t>използване на неизяснени или нееднозначни съкращения;</w:t>
      </w:r>
    </w:p>
    <w:p w14:paraId="35B21C49" w14:textId="77777777" w:rsidR="00BC6CC1" w:rsidRPr="00BC6CC1" w:rsidRDefault="00BC6CC1" w:rsidP="00BC6CC1">
      <w:pPr>
        <w:pStyle w:val="bulletlist"/>
        <w:rPr>
          <w:lang w:val="bg-BG"/>
        </w:rPr>
      </w:pPr>
      <w:r w:rsidRPr="00BC6CC1">
        <w:rPr>
          <w:lang w:val="bg-BG"/>
        </w:rPr>
        <w:t>липса of проверка за стойности извън допустимия диапазон;</w:t>
      </w:r>
    </w:p>
    <w:p w14:paraId="33C72F4F" w14:textId="73A06B58" w:rsidR="009303D9" w:rsidRPr="00BC6CC1" w:rsidRDefault="00BC6CC1" w:rsidP="00BC6CC1">
      <w:pPr>
        <w:pStyle w:val="bulletlist"/>
        <w:tabs>
          <w:tab w:val="clear" w:pos="32.40pt"/>
        </w:tabs>
        <w:ind w:start="28.80pt" w:hanging="14.40pt"/>
        <w:rPr>
          <w:lang w:val="bg-BG"/>
        </w:rPr>
      </w:pPr>
      <w:r w:rsidRPr="00BC6CC1">
        <w:rPr>
          <w:lang w:val="bg-BG"/>
        </w:rPr>
        <w:t>непълна или неточна документация на алгоритмите и интерфейсите.</w:t>
      </w:r>
      <w:r w:rsidR="009303D9" w:rsidRPr="00F95932">
        <w:rPr>
          <w:lang w:val="bg-BG"/>
        </w:rPr>
        <w:t xml:space="preserve"> </w:t>
      </w:r>
    </w:p>
    <w:p w14:paraId="4878948E" w14:textId="28AAD418" w:rsidR="009303D9" w:rsidRPr="00F95932" w:rsidRDefault="00BC6CC1" w:rsidP="00E7596C">
      <w:pPr>
        <w:pStyle w:val="BodyText"/>
        <w:rPr>
          <w:lang w:val="bg-BG"/>
        </w:rPr>
      </w:pPr>
      <w:r w:rsidRPr="00BC6CC1">
        <w:rPr>
          <w:lang w:val="bg-BG"/>
        </w:rPr>
        <w:t>Избягването на тези грешки е ключово за създаването на надеждна и точна информационна система.</w:t>
      </w:r>
    </w:p>
    <w:p w14:paraId="54E7EC78" w14:textId="4A36AF4E" w:rsidR="009303D9" w:rsidRPr="00F95932" w:rsidRDefault="00931820" w:rsidP="00931820">
      <w:pPr>
        <w:pStyle w:val="Heading1"/>
        <w:jc w:val="both"/>
      </w:pPr>
      <w:r w:rsidRPr="00931820">
        <w:t>Структуриране и визуализация на съдържанието в информационната система</w:t>
      </w:r>
    </w:p>
    <w:tbl>
      <w:tblPr>
        <w:tblpPr w:leftFromText="180" w:rightFromText="180" w:vertAnchor="text" w:horzAnchor="margin" w:tblpXSpec="right" w:tblpY="7"/>
        <w:tblW w:w="243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C334F4" w:rsidRPr="00F95932" w14:paraId="74509E22" w14:textId="77777777" w:rsidTr="00C334F4">
        <w:trPr>
          <w:cantSplit/>
          <w:trHeight w:val="240"/>
          <w:tblHeader/>
        </w:trPr>
        <w:tc>
          <w:tcPr>
            <w:tcW w:w="36pt" w:type="dxa"/>
            <w:vMerge w:val="restart"/>
            <w:vAlign w:val="center"/>
          </w:tcPr>
          <w:p w14:paraId="4F230797" w14:textId="77777777" w:rsidR="00C334F4" w:rsidRPr="00F95932" w:rsidRDefault="00C334F4" w:rsidP="00C334F4">
            <w:pPr>
              <w:pStyle w:val="tablecolhead"/>
            </w:pPr>
            <w:r w:rsidRPr="00F95932">
              <w:t>Table Head</w:t>
            </w:r>
          </w:p>
        </w:tc>
        <w:tc>
          <w:tcPr>
            <w:tcW w:w="207pt" w:type="dxa"/>
            <w:gridSpan w:val="3"/>
            <w:vAlign w:val="center"/>
          </w:tcPr>
          <w:p w14:paraId="0DE70FAA" w14:textId="77777777" w:rsidR="00C334F4" w:rsidRPr="00F95932" w:rsidRDefault="00C334F4" w:rsidP="00C334F4">
            <w:pPr>
              <w:pStyle w:val="tablecolhead"/>
            </w:pPr>
            <w:r w:rsidRPr="00F95932">
              <w:t>Table Column Head</w:t>
            </w:r>
          </w:p>
        </w:tc>
      </w:tr>
      <w:tr w:rsidR="00C334F4" w:rsidRPr="00F95932" w14:paraId="7B450B2B" w14:textId="77777777" w:rsidTr="00C334F4">
        <w:trPr>
          <w:cantSplit/>
          <w:trHeight w:val="240"/>
          <w:tblHeader/>
        </w:trPr>
        <w:tc>
          <w:tcPr>
            <w:tcW w:w="36pt" w:type="dxa"/>
            <w:vMerge/>
          </w:tcPr>
          <w:p w14:paraId="53CF7317" w14:textId="77777777" w:rsidR="00C334F4" w:rsidRPr="00F95932" w:rsidRDefault="00C334F4" w:rsidP="00C334F4">
            <w:pPr>
              <w:rPr>
                <w:sz w:val="16"/>
                <w:szCs w:val="16"/>
              </w:rPr>
            </w:pPr>
          </w:p>
        </w:tc>
        <w:tc>
          <w:tcPr>
            <w:tcW w:w="117pt" w:type="dxa"/>
            <w:vAlign w:val="center"/>
          </w:tcPr>
          <w:p w14:paraId="587F130B" w14:textId="77777777" w:rsidR="00C334F4" w:rsidRPr="00F95932" w:rsidRDefault="00C334F4" w:rsidP="00C334F4">
            <w:pPr>
              <w:pStyle w:val="tablecolsubhead"/>
            </w:pPr>
            <w:r w:rsidRPr="00F95932">
              <w:t>Table column subhead</w:t>
            </w:r>
          </w:p>
        </w:tc>
        <w:tc>
          <w:tcPr>
            <w:tcW w:w="45pt" w:type="dxa"/>
            <w:vAlign w:val="center"/>
          </w:tcPr>
          <w:p w14:paraId="1E0A7719" w14:textId="77777777" w:rsidR="00C334F4" w:rsidRPr="00F95932" w:rsidRDefault="00C334F4" w:rsidP="00C334F4">
            <w:pPr>
              <w:pStyle w:val="tablecolsubhead"/>
            </w:pPr>
            <w:r w:rsidRPr="00F95932">
              <w:t>Subhead</w:t>
            </w:r>
          </w:p>
        </w:tc>
        <w:tc>
          <w:tcPr>
            <w:tcW w:w="45pt" w:type="dxa"/>
            <w:vAlign w:val="center"/>
          </w:tcPr>
          <w:p w14:paraId="1287B55A" w14:textId="77777777" w:rsidR="00C334F4" w:rsidRPr="00F95932" w:rsidRDefault="00C334F4" w:rsidP="00C334F4">
            <w:pPr>
              <w:pStyle w:val="tablecolsubhead"/>
            </w:pPr>
            <w:r w:rsidRPr="00F95932">
              <w:t>Subhead</w:t>
            </w:r>
          </w:p>
        </w:tc>
      </w:tr>
      <w:tr w:rsidR="00C334F4" w:rsidRPr="00F95932" w14:paraId="5B1C8B7A" w14:textId="77777777" w:rsidTr="00C334F4">
        <w:trPr>
          <w:trHeight w:val="320"/>
        </w:trPr>
        <w:tc>
          <w:tcPr>
            <w:tcW w:w="36pt" w:type="dxa"/>
            <w:vAlign w:val="center"/>
          </w:tcPr>
          <w:p w14:paraId="22CA69C8" w14:textId="77777777" w:rsidR="00C334F4" w:rsidRPr="00F95932" w:rsidRDefault="00C334F4" w:rsidP="00C334F4">
            <w:pPr>
              <w:pStyle w:val="tablecopy"/>
              <w:rPr>
                <w:sz w:val="8"/>
                <w:szCs w:val="8"/>
                <w:lang w:val="bg-BG"/>
              </w:rPr>
            </w:pPr>
            <w:r w:rsidRPr="00F95932">
              <w:rPr>
                <w:lang w:val="bg-BG"/>
              </w:rPr>
              <w:t>copy</w:t>
            </w:r>
          </w:p>
        </w:tc>
        <w:tc>
          <w:tcPr>
            <w:tcW w:w="117pt" w:type="dxa"/>
            <w:vAlign w:val="center"/>
          </w:tcPr>
          <w:p w14:paraId="4A48EC8E" w14:textId="77777777" w:rsidR="00C334F4" w:rsidRPr="00F95932" w:rsidRDefault="00C334F4" w:rsidP="00C334F4">
            <w:pPr>
              <w:pStyle w:val="tablecopy"/>
              <w:rPr>
                <w:lang w:val="bg-BG"/>
              </w:rPr>
            </w:pPr>
            <w:r w:rsidRPr="00F95932">
              <w:rPr>
                <w:lang w:val="bg-BG"/>
              </w:rPr>
              <w:t>More table copy</w:t>
            </w:r>
            <w:r w:rsidRPr="00F95932">
              <w:rPr>
                <w:vertAlign w:val="superscript"/>
                <w:lang w:val="bg-BG"/>
              </w:rPr>
              <w:t>a</w:t>
            </w:r>
          </w:p>
        </w:tc>
        <w:tc>
          <w:tcPr>
            <w:tcW w:w="45pt" w:type="dxa"/>
            <w:vAlign w:val="center"/>
          </w:tcPr>
          <w:p w14:paraId="6AA7E7B0" w14:textId="77777777" w:rsidR="00C334F4" w:rsidRPr="00F95932" w:rsidRDefault="00C334F4" w:rsidP="00C334F4">
            <w:pPr>
              <w:rPr>
                <w:sz w:val="16"/>
                <w:szCs w:val="16"/>
              </w:rPr>
            </w:pPr>
          </w:p>
        </w:tc>
        <w:tc>
          <w:tcPr>
            <w:tcW w:w="45pt" w:type="dxa"/>
            <w:vAlign w:val="center"/>
          </w:tcPr>
          <w:p w14:paraId="46703E8D" w14:textId="77777777" w:rsidR="00C334F4" w:rsidRPr="00F95932" w:rsidRDefault="00C334F4" w:rsidP="00C334F4">
            <w:pPr>
              <w:rPr>
                <w:sz w:val="16"/>
                <w:szCs w:val="16"/>
              </w:rPr>
            </w:pPr>
          </w:p>
        </w:tc>
      </w:tr>
    </w:tbl>
    <w:p w14:paraId="2BE6D8C0" w14:textId="5356C848" w:rsidR="00385C9E" w:rsidRPr="00A7478D" w:rsidRDefault="00931820" w:rsidP="00A7478D">
      <w:pPr>
        <w:pStyle w:val="BodyText"/>
        <w:rPr>
          <w:i/>
          <w:lang w:val="en-US"/>
        </w:rPr>
      </w:pPr>
      <w:r w:rsidRPr="00931820">
        <w:rPr>
          <w:lang w:val="bg-BG"/>
        </w:rPr>
        <w:t>След изграждането на основната функционалност на информационната система за умна оранжерия, ключов елемент е ясното структуриране на данните и визуализацията на информацията за потребителя. Добрата организация на интерфейса и ефективното представяне на графики, таблици и показатели са критични за правилното вземане на решения и за оптимизиране на работата на операторите.</w:t>
      </w:r>
      <w:r w:rsidR="009303D9" w:rsidRPr="00F95932">
        <w:rPr>
          <w:lang w:val="bg-BG"/>
        </w:rPr>
        <w:t xml:space="preserve"> </w:t>
      </w:r>
    </w:p>
    <w:p w14:paraId="2FCBF72A" w14:textId="77777777" w:rsidR="006F6D3D" w:rsidRPr="00F95932" w:rsidRDefault="006F6D3D" w:rsidP="006F6D3D">
      <w:pPr>
        <w:jc w:val="start"/>
        <w:rPr>
          <w:i/>
          <w:iCs/>
        </w:rPr>
      </w:pPr>
    </w:p>
    <w:p w14:paraId="3ED5C486" w14:textId="0C496DC2" w:rsidR="009303D9" w:rsidRPr="00F95932" w:rsidRDefault="003458AB" w:rsidP="00ED0149">
      <w:pPr>
        <w:pStyle w:val="Heading2"/>
      </w:pPr>
      <w:r w:rsidRPr="003458AB">
        <w:t>Логическа структура на модулите</w:t>
      </w:r>
    </w:p>
    <w:p w14:paraId="29E12059" w14:textId="7FA18B45" w:rsidR="009303D9" w:rsidRPr="00F95932" w:rsidRDefault="003458AB" w:rsidP="00E7596C">
      <w:pPr>
        <w:pStyle w:val="BodyText"/>
        <w:rPr>
          <w:lang w:val="bg-BG"/>
        </w:rPr>
      </w:pPr>
      <w:r w:rsidRPr="003458AB">
        <w:rPr>
          <w:lang w:val="bg-BG"/>
        </w:rPr>
        <w:t>Информационната система се състои от няколко ключови модула, които се комбинират в цялостната архитектура:</w:t>
      </w:r>
      <w:r w:rsidR="009303D9" w:rsidRPr="00F95932">
        <w:rPr>
          <w:lang w:val="bg-BG"/>
        </w:rPr>
        <w:t xml:space="preserve"> </w:t>
      </w:r>
    </w:p>
    <w:p w14:paraId="3A100104" w14:textId="77777777" w:rsidR="003458AB" w:rsidRPr="003458AB" w:rsidRDefault="003458AB" w:rsidP="003458AB">
      <w:pPr>
        <w:pStyle w:val="bulletlist"/>
        <w:rPr>
          <w:lang w:val="en-US"/>
        </w:rPr>
      </w:pPr>
      <w:r w:rsidRPr="003458AB">
        <w:rPr>
          <w:lang w:val="bg-BG"/>
        </w:rPr>
        <w:t>Модул</w:t>
      </w:r>
      <w:r w:rsidRPr="003458AB">
        <w:rPr>
          <w:lang w:val="en-US"/>
        </w:rPr>
        <w:t> за мониторинг</w:t>
      </w:r>
    </w:p>
    <w:p w14:paraId="1303CE1F" w14:textId="77777777" w:rsidR="003458AB" w:rsidRPr="003458AB" w:rsidRDefault="003458AB" w:rsidP="00A7478D">
      <w:pPr>
        <w:pStyle w:val="bulletlist"/>
        <w:numPr>
          <w:ilvl w:val="0"/>
          <w:numId w:val="0"/>
        </w:numPr>
        <w:ind w:start="32.40pt"/>
        <w:rPr>
          <w:lang w:val="en-US"/>
        </w:rPr>
      </w:pPr>
      <w:r w:rsidRPr="003458AB">
        <w:rPr>
          <w:lang w:val="en-US"/>
        </w:rPr>
        <w:t>– </w:t>
      </w:r>
      <w:r w:rsidRPr="00955BD9">
        <w:rPr>
          <w:lang w:val="bg-BG"/>
        </w:rPr>
        <w:t>визуализира</w:t>
      </w:r>
      <w:r w:rsidRPr="003458AB">
        <w:rPr>
          <w:lang w:val="en-US"/>
        </w:rPr>
        <w:t> температура, влажност, осветеност, CO₂ и почвена влага в реално време.</w:t>
      </w:r>
    </w:p>
    <w:p w14:paraId="140742AC" w14:textId="77777777" w:rsidR="003458AB" w:rsidRPr="003458AB" w:rsidRDefault="003458AB" w:rsidP="003458AB">
      <w:pPr>
        <w:pStyle w:val="bulletlist"/>
        <w:rPr>
          <w:lang w:val="en-US"/>
        </w:rPr>
      </w:pPr>
      <w:r w:rsidRPr="003458AB">
        <w:rPr>
          <w:lang w:val="bg-BG"/>
        </w:rPr>
        <w:t>Модул</w:t>
      </w:r>
      <w:r w:rsidRPr="003458AB">
        <w:rPr>
          <w:lang w:val="en-US"/>
        </w:rPr>
        <w:t> за управление</w:t>
      </w:r>
    </w:p>
    <w:p w14:paraId="759577EE" w14:textId="77777777" w:rsidR="003458AB" w:rsidRPr="003458AB" w:rsidRDefault="003458AB" w:rsidP="00A7478D">
      <w:pPr>
        <w:pStyle w:val="bulletlist"/>
        <w:numPr>
          <w:ilvl w:val="0"/>
          <w:numId w:val="0"/>
        </w:numPr>
        <w:ind w:start="32.40pt"/>
        <w:rPr>
          <w:lang w:val="en-US"/>
        </w:rPr>
      </w:pPr>
      <w:r w:rsidRPr="003458AB">
        <w:rPr>
          <w:lang w:val="en-US"/>
        </w:rPr>
        <w:t>– </w:t>
      </w:r>
      <w:r w:rsidRPr="003458AB">
        <w:rPr>
          <w:lang w:val="bg-BG"/>
        </w:rPr>
        <w:t>контролира</w:t>
      </w:r>
      <w:r w:rsidRPr="003458AB">
        <w:rPr>
          <w:lang w:val="en-US"/>
        </w:rPr>
        <w:t> напояване, вентилация, отопление, засенчване и осветление чрез предварително зададени алгоритми или ръчни команди.</w:t>
      </w:r>
    </w:p>
    <w:p w14:paraId="0226CF30" w14:textId="77777777" w:rsidR="003458AB" w:rsidRPr="003458AB" w:rsidRDefault="003458AB" w:rsidP="003458AB">
      <w:pPr>
        <w:pStyle w:val="bulletlist"/>
        <w:rPr>
          <w:lang w:val="en-US"/>
        </w:rPr>
      </w:pPr>
      <w:r w:rsidRPr="003458AB">
        <w:rPr>
          <w:lang w:val="bg-BG"/>
        </w:rPr>
        <w:t>Модул</w:t>
      </w:r>
      <w:r w:rsidRPr="003458AB">
        <w:rPr>
          <w:lang w:val="en-US"/>
        </w:rPr>
        <w:t> за анализ</w:t>
      </w:r>
    </w:p>
    <w:p w14:paraId="25E7234E" w14:textId="77777777" w:rsidR="003458AB" w:rsidRPr="003458AB" w:rsidRDefault="003458AB" w:rsidP="00A7478D">
      <w:pPr>
        <w:pStyle w:val="bulletlist"/>
        <w:numPr>
          <w:ilvl w:val="0"/>
          <w:numId w:val="0"/>
        </w:numPr>
        <w:ind w:start="32.40pt"/>
        <w:rPr>
          <w:lang w:val="en-US"/>
        </w:rPr>
      </w:pPr>
      <w:r w:rsidRPr="003458AB">
        <w:rPr>
          <w:lang w:val="en-US"/>
        </w:rPr>
        <w:t>– предоставя графики, статистики, предиктивни </w:t>
      </w:r>
      <w:r w:rsidRPr="003458AB">
        <w:rPr>
          <w:lang w:val="bg-BG"/>
        </w:rPr>
        <w:t>модели</w:t>
      </w:r>
      <w:r w:rsidRPr="003458AB">
        <w:rPr>
          <w:lang w:val="en-US"/>
        </w:rPr>
        <w:t> и хронологии.</w:t>
      </w:r>
    </w:p>
    <w:p w14:paraId="2F422A07" w14:textId="77777777" w:rsidR="003458AB" w:rsidRPr="003458AB" w:rsidRDefault="003458AB" w:rsidP="003458AB">
      <w:pPr>
        <w:pStyle w:val="bulletlist"/>
        <w:rPr>
          <w:lang w:val="en-US"/>
        </w:rPr>
      </w:pPr>
      <w:r w:rsidRPr="003458AB">
        <w:rPr>
          <w:lang w:val="en-US"/>
        </w:rPr>
        <w:t>Модул за известия</w:t>
      </w:r>
    </w:p>
    <w:p w14:paraId="18530BFD" w14:textId="77777777" w:rsidR="003458AB" w:rsidRPr="003458AB" w:rsidRDefault="003458AB" w:rsidP="00A7478D">
      <w:pPr>
        <w:pStyle w:val="bulletlist"/>
        <w:numPr>
          <w:ilvl w:val="0"/>
          <w:numId w:val="0"/>
        </w:numPr>
        <w:ind w:start="32.40pt"/>
        <w:rPr>
          <w:lang w:val="en-US"/>
        </w:rPr>
      </w:pPr>
      <w:r w:rsidRPr="003458AB">
        <w:rPr>
          <w:lang w:val="en-US"/>
        </w:rPr>
        <w:t>– </w:t>
      </w:r>
      <w:r w:rsidRPr="003458AB">
        <w:rPr>
          <w:lang w:val="bg-BG"/>
        </w:rPr>
        <w:t>изпраща</w:t>
      </w:r>
      <w:r w:rsidRPr="003458AB">
        <w:rPr>
          <w:lang w:val="en-US"/>
        </w:rPr>
        <w:t> аларми при отклонения от диапазони или при повреда на сензори.</w:t>
      </w:r>
    </w:p>
    <w:p w14:paraId="44FF9A4A" w14:textId="77777777" w:rsidR="003458AB" w:rsidRPr="003458AB" w:rsidRDefault="003458AB" w:rsidP="003458AB">
      <w:pPr>
        <w:pStyle w:val="bulletlist"/>
        <w:rPr>
          <w:lang w:val="en-US"/>
        </w:rPr>
      </w:pPr>
      <w:r w:rsidRPr="003458AB">
        <w:rPr>
          <w:lang w:val="bg-BG"/>
        </w:rPr>
        <w:t>Модул</w:t>
      </w:r>
      <w:r w:rsidRPr="003458AB">
        <w:rPr>
          <w:lang w:val="en-US"/>
        </w:rPr>
        <w:t> за настройки</w:t>
      </w:r>
    </w:p>
    <w:p w14:paraId="3CA2BDBD" w14:textId="1CCED743" w:rsidR="003458AB" w:rsidRPr="003458AB" w:rsidRDefault="003458AB" w:rsidP="00A7478D">
      <w:pPr>
        <w:pStyle w:val="bulletlist"/>
        <w:numPr>
          <w:ilvl w:val="0"/>
          <w:numId w:val="0"/>
        </w:numPr>
        <w:ind w:start="28.80pt"/>
        <w:rPr>
          <w:lang w:val="en-US"/>
        </w:rPr>
      </w:pPr>
      <w:r w:rsidRPr="003458AB">
        <w:rPr>
          <w:lang w:val="en-US"/>
        </w:rPr>
        <w:t>– </w:t>
      </w:r>
      <w:r w:rsidRPr="003458AB">
        <w:rPr>
          <w:lang w:val="bg-BG"/>
        </w:rPr>
        <w:t>позволява</w:t>
      </w:r>
      <w:r w:rsidRPr="003458AB">
        <w:rPr>
          <w:lang w:val="en-US"/>
        </w:rPr>
        <w:t> конфигуриране на устройствата и логиката на контрол.</w:t>
      </w:r>
    </w:p>
    <w:p w14:paraId="4A55D978" w14:textId="6768DD37" w:rsidR="009303D9" w:rsidRPr="00F95932" w:rsidRDefault="00EC188B" w:rsidP="00E7596C">
      <w:pPr>
        <w:pStyle w:val="BodyText"/>
        <w:rPr>
          <w:lang w:val="bg-BG"/>
        </w:rPr>
      </w:pPr>
      <w:r w:rsidRPr="00EC188B">
        <w:rPr>
          <w:lang w:val="bg-BG"/>
        </w:rPr>
        <w:t>Четливата и добре дефинирана структура улеснява както разработчиците, така и крайните потребители.</w:t>
      </w:r>
    </w:p>
    <w:p w14:paraId="5A84BA51" w14:textId="133CC66C" w:rsidR="009303D9" w:rsidRPr="00F95932" w:rsidRDefault="007F38AB" w:rsidP="00ED0149">
      <w:pPr>
        <w:pStyle w:val="Heading2"/>
      </w:pPr>
      <w:r w:rsidRPr="007F38AB">
        <w:t>Графики, диаграми и таблици в системата</w:t>
      </w:r>
    </w:p>
    <w:p w14:paraId="30EC9A95" w14:textId="77777777" w:rsidR="009303D9" w:rsidRPr="00F95932" w:rsidRDefault="0004781E" w:rsidP="00FA4C32">
      <w:pPr>
        <w:pStyle w:val="Heading4"/>
      </w:pPr>
      <w:r w:rsidRPr="00F95932">
        <w:t xml:space="preserve"> </w:t>
      </w:r>
      <w:r w:rsidR="009303D9" w:rsidRPr="00F95932">
        <w:t xml:space="preserve">Positioning Figures and Tables: </w:t>
      </w:r>
      <w:r w:rsidR="009303D9" w:rsidRPr="00F959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505BF63C" w:rsidR="009303D9" w:rsidRPr="003D64D2" w:rsidRDefault="00580EF8">
      <w:pPr>
        <w:pStyle w:val="tablehead"/>
        <w:rPr>
          <w:lang w:val="bg-BG"/>
        </w:rPr>
      </w:pPr>
      <w:r>
        <w:rPr>
          <w:lang w:val="bg-BG"/>
        </w:rPr>
        <w:t>Таблиц</w:t>
      </w:r>
      <w:r w:rsidR="003A0850">
        <w:rPr>
          <w:lang w:val="bg-BG"/>
        </w:rPr>
        <w:t>а за вземане на решпения</w:t>
      </w:r>
    </w:p>
    <w:p w14:paraId="5F5206D8" w14:textId="554CB1EF" w:rsidR="003D64D2" w:rsidRDefault="003D64D2" w:rsidP="003D64D2">
      <w:pPr>
        <w:pStyle w:val="tablehead"/>
        <w:numPr>
          <w:ilvl w:val="0"/>
          <w:numId w:val="0"/>
        </w:numPr>
      </w:pPr>
      <w:r w:rsidRPr="003D64D2">
        <w:rPr>
          <w:lang w:val="bg-BG"/>
        </w:rPr>
        <w:drawing>
          <wp:inline distT="0" distB="0" distL="0" distR="0" wp14:anchorId="7A530359" wp14:editId="27E8DACB">
            <wp:extent cx="3195955" cy="1257935"/>
            <wp:effectExtent l="0" t="0" r="4445" b="0"/>
            <wp:docPr id="17644296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4429614" name=""/>
                    <pic:cNvPicPr/>
                  </pic:nvPicPr>
                  <pic:blipFill>
                    <a:blip r:embed="rId9"/>
                    <a:stretch>
                      <a:fillRect/>
                    </a:stretch>
                  </pic:blipFill>
                  <pic:spPr>
                    <a:xfrm>
                      <a:off x="0" y="0"/>
                      <a:ext cx="3195955" cy="1257935"/>
                    </a:xfrm>
                    <a:prstGeom prst="rect">
                      <a:avLst/>
                    </a:prstGeom>
                  </pic:spPr>
                </pic:pic>
              </a:graphicData>
            </a:graphic>
          </wp:inline>
        </w:drawing>
      </w:r>
    </w:p>
    <w:p w14:paraId="49B9545B" w14:textId="4C196B79" w:rsidR="003D64D2" w:rsidRPr="003D64D2" w:rsidRDefault="00FE4DF5" w:rsidP="00FE4DF5">
      <w:pPr>
        <w:pStyle w:val="tablehead"/>
        <w:numPr>
          <w:ilvl w:val="0"/>
          <w:numId w:val="0"/>
        </w:numPr>
      </w:pPr>
      <w:r>
        <w:lastRenderedPageBreak/>
        <w:t>DIAGRAM I.</w:t>
      </w:r>
      <w:r w:rsidR="00161DD2">
        <w:rPr>
          <w:lang w:val="bg-BG"/>
        </w:rPr>
        <w:drawing>
          <wp:inline distT="0" distB="0" distL="0" distR="0" wp14:anchorId="12352F21" wp14:editId="465B3D34">
            <wp:extent cx="3195955" cy="2548255"/>
            <wp:effectExtent l="0" t="0" r="4445" b="4445"/>
            <wp:docPr id="54074056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740568" name="Picture 5407405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9803" cy="2551323"/>
                    </a:xfrm>
                    <a:prstGeom prst="rect">
                      <a:avLst/>
                    </a:prstGeom>
                  </pic:spPr>
                </pic:pic>
              </a:graphicData>
            </a:graphic>
          </wp:inline>
        </w:drawing>
      </w:r>
    </w:p>
    <w:p w14:paraId="03EEFB6A" w14:textId="0EF0C787" w:rsidR="005B0344" w:rsidRPr="00161DD2" w:rsidRDefault="00161DD2" w:rsidP="00161DD2">
      <w:pPr>
        <w:pStyle w:val="tablehead"/>
        <w:numPr>
          <w:ilvl w:val="0"/>
          <w:numId w:val="0"/>
        </w:numPr>
        <w:jc w:val="both"/>
      </w:pPr>
      <w:r>
        <w:rPr>
          <w:lang w:val="bg-BG"/>
        </w:rPr>
        <w:t xml:space="preserve">Фиг. 1 </w:t>
      </w:r>
      <w:r>
        <w:t xml:space="preserve">DFD </w:t>
      </w:r>
      <w:r>
        <w:rPr>
          <w:lang w:val="bg-BG"/>
        </w:rPr>
        <w:t>Диаграма за потоци от данни за проветряване</w:t>
      </w:r>
    </w:p>
    <w:p w14:paraId="7F0EF8EC" w14:textId="721B159B" w:rsidR="0080791D" w:rsidRDefault="00161DD2" w:rsidP="00161DD2">
      <w:pPr>
        <w:pStyle w:val="BodyText"/>
        <w:rPr>
          <w:lang w:val="bg-BG"/>
        </w:rPr>
      </w:pPr>
      <w:r w:rsidRPr="00161DD2">
        <w:rPr>
          <w:lang w:val="bg-BG"/>
        </w:rPr>
        <w:t>Фиг. </w:t>
      </w:r>
      <w:r>
        <w:rPr>
          <w:lang w:val="bg-BG"/>
        </w:rPr>
        <w:t>1</w:t>
      </w:r>
      <w:r w:rsidRPr="00161DD2">
        <w:rPr>
          <w:lang w:val="bg-BG"/>
        </w:rPr>
        <w:t> илюстрира потока от данни при управлението на проветряването в умната оранжерия. Данните от сензорите за температура и влажност се валидират и анализират спрямо зададени оптимални стойности, като на тази основа се генерират управляващи команди към вентилационната система. Състоянието на вентилаторите се проследява и регистрира с цел осигуряване на надеждност и последващ ана</w:t>
      </w:r>
      <w:r>
        <w:rPr>
          <w:lang w:val="bg-BG"/>
        </w:rPr>
        <w:t>л</w:t>
      </w:r>
      <w:r w:rsidRPr="00161DD2">
        <w:rPr>
          <w:lang w:val="bg-BG"/>
        </w:rPr>
        <w:t>из.</w:t>
      </w:r>
    </w:p>
    <w:p w14:paraId="68EC1D31" w14:textId="77FA1390" w:rsidR="00161DD2" w:rsidRDefault="00161DD2" w:rsidP="00161DD2">
      <w:pPr>
        <w:pStyle w:val="tablehead"/>
        <w:numPr>
          <w:ilvl w:val="0"/>
          <w:numId w:val="0"/>
        </w:numPr>
      </w:pPr>
      <w:r>
        <w:t>DIAGRAM I</w:t>
      </w:r>
      <w:r>
        <w:t>I</w:t>
      </w:r>
      <w:r>
        <w:t>.</w:t>
      </w:r>
    </w:p>
    <w:p w14:paraId="19EB5E69" w14:textId="484F2198" w:rsidR="00161DD2" w:rsidRPr="003D64D2" w:rsidRDefault="00161DD2" w:rsidP="00161DD2">
      <w:pPr>
        <w:pStyle w:val="tablehead"/>
        <w:numPr>
          <w:ilvl w:val="0"/>
          <w:numId w:val="0"/>
        </w:numPr>
      </w:pPr>
      <w:r>
        <w:drawing>
          <wp:inline distT="0" distB="0" distL="0" distR="0" wp14:anchorId="1EC890B9" wp14:editId="28B86DDB">
            <wp:extent cx="3195955" cy="2482850"/>
            <wp:effectExtent l="0" t="0" r="4445" b="6350"/>
            <wp:docPr id="27951602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9516021" name="Picture 2795160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5955" cy="2482850"/>
                    </a:xfrm>
                    <a:prstGeom prst="rect">
                      <a:avLst/>
                    </a:prstGeom>
                  </pic:spPr>
                </pic:pic>
              </a:graphicData>
            </a:graphic>
          </wp:inline>
        </w:drawing>
      </w:r>
    </w:p>
    <w:p w14:paraId="3A3B5B04" w14:textId="2FAD5BDF" w:rsidR="002B7F39" w:rsidRPr="002B7F39" w:rsidRDefault="002B7F39" w:rsidP="002B7F39">
      <w:pPr>
        <w:pStyle w:val="tablehead"/>
        <w:numPr>
          <w:ilvl w:val="0"/>
          <w:numId w:val="0"/>
        </w:numPr>
        <w:jc w:val="both"/>
      </w:pPr>
      <w:r>
        <w:rPr>
          <w:lang w:val="bg-BG"/>
        </w:rPr>
        <w:t xml:space="preserve">Фиг. </w:t>
      </w:r>
      <w:r w:rsidR="004921A4">
        <w:rPr>
          <w:lang w:val="bg-BG"/>
        </w:rPr>
        <w:t>2</w:t>
      </w:r>
      <w:r>
        <w:rPr>
          <w:lang w:val="bg-BG"/>
        </w:rPr>
        <w:t xml:space="preserve"> </w:t>
      </w:r>
      <w:r>
        <w:t xml:space="preserve">DFD </w:t>
      </w:r>
      <w:r>
        <w:rPr>
          <w:lang w:val="bg-BG"/>
        </w:rPr>
        <w:t xml:space="preserve">Диаграма за потоци от данни за </w:t>
      </w:r>
      <w:r>
        <w:rPr>
          <w:lang w:val="bg-BG"/>
        </w:rPr>
        <w:t>поливане</w:t>
      </w:r>
    </w:p>
    <w:p w14:paraId="5B53987E" w14:textId="7A94D1A3" w:rsidR="00161DD2" w:rsidRDefault="00161DD2" w:rsidP="001A42EA">
      <w:pPr>
        <w:pStyle w:val="BodyText"/>
        <w:rPr>
          <w:lang w:val="bg-BG"/>
        </w:rPr>
      </w:pPr>
      <w:r w:rsidRPr="00161DD2">
        <w:rPr>
          <w:lang w:val="bg-BG"/>
        </w:rPr>
        <w:t>Фиг. </w:t>
      </w:r>
      <w:r>
        <w:rPr>
          <w:lang w:val="en-US"/>
        </w:rPr>
        <w:t>2</w:t>
      </w:r>
      <w:r w:rsidRPr="00161DD2">
        <w:rPr>
          <w:lang w:val="bg-BG"/>
        </w:rPr>
        <w:t> представя диаграма на потоците от данни при автоматизираното управление на поливната система в умната оранжерия. След валидация на входните данни от сензорите се извършва анализ на параметрите спрямо зададени оптимални стойности, въз основа на който се генерират управляващи команди за капковото напояване. Състоянието на поливната система се проследява и регистрира с цел надеждна работа и последващ анализ.</w:t>
      </w:r>
    </w:p>
    <w:p w14:paraId="20840647" w14:textId="77777777" w:rsidR="00BE7BDE" w:rsidRDefault="00BE7BDE" w:rsidP="00BF7AD2">
      <w:pPr>
        <w:pStyle w:val="tablehead"/>
        <w:numPr>
          <w:ilvl w:val="0"/>
          <w:numId w:val="0"/>
        </w:numPr>
        <w:rPr>
          <w:lang w:val="bg-BG"/>
        </w:rPr>
      </w:pPr>
    </w:p>
    <w:p w14:paraId="24B4276F" w14:textId="522CECC4" w:rsidR="00BF7AD2" w:rsidRDefault="00BF7AD2" w:rsidP="00BF7AD2">
      <w:pPr>
        <w:pStyle w:val="tablehead"/>
        <w:numPr>
          <w:ilvl w:val="0"/>
          <w:numId w:val="0"/>
        </w:numPr>
      </w:pPr>
      <w:r>
        <w:t>DIAGRAM II</w:t>
      </w:r>
      <w:r>
        <w:t>I</w:t>
      </w:r>
      <w:r>
        <w:t>.</w:t>
      </w:r>
    </w:p>
    <w:p w14:paraId="6F95BA53" w14:textId="34FDB811" w:rsidR="00BF7AD2" w:rsidRDefault="00BF7AD2" w:rsidP="001A42EA">
      <w:pPr>
        <w:pStyle w:val="BodyText"/>
        <w:rPr>
          <w:lang w:val="en-US"/>
        </w:rPr>
      </w:pPr>
      <w:r>
        <w:rPr>
          <w:lang w:val="en-US"/>
        </w:rPr>
        <w:drawing>
          <wp:inline distT="0" distB="0" distL="0" distR="0" wp14:anchorId="048B407E" wp14:editId="1ABD7ADE">
            <wp:extent cx="3195955" cy="2548255"/>
            <wp:effectExtent l="0" t="0" r="4445" b="4445"/>
            <wp:docPr id="74489452"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489452" name="Picture 744894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5955" cy="2548255"/>
                    </a:xfrm>
                    <a:prstGeom prst="rect">
                      <a:avLst/>
                    </a:prstGeom>
                  </pic:spPr>
                </pic:pic>
              </a:graphicData>
            </a:graphic>
          </wp:inline>
        </w:drawing>
      </w:r>
    </w:p>
    <w:p w14:paraId="05901BBD" w14:textId="2B0AFBC9" w:rsidR="00BF7AD2" w:rsidRPr="008651D2" w:rsidRDefault="00BF7AD2" w:rsidP="008651D2">
      <w:pPr>
        <w:pStyle w:val="tablehead"/>
        <w:numPr>
          <w:ilvl w:val="0"/>
          <w:numId w:val="0"/>
        </w:numPr>
        <w:jc w:val="both"/>
      </w:pPr>
      <w:r>
        <w:rPr>
          <w:lang w:val="bg-BG"/>
        </w:rPr>
        <w:t xml:space="preserve">Фиг. </w:t>
      </w:r>
      <w:r>
        <w:rPr>
          <w:lang w:val="bg-BG"/>
        </w:rPr>
        <w:t>3</w:t>
      </w:r>
      <w:r>
        <w:rPr>
          <w:lang w:val="bg-BG"/>
        </w:rPr>
        <w:t xml:space="preserve"> </w:t>
      </w:r>
      <w:r>
        <w:t xml:space="preserve">DFD </w:t>
      </w:r>
      <w:r>
        <w:rPr>
          <w:lang w:val="bg-BG"/>
        </w:rPr>
        <w:t xml:space="preserve">Диаграма за потоци от данни за </w:t>
      </w:r>
      <w:r>
        <w:rPr>
          <w:lang w:val="bg-BG"/>
        </w:rPr>
        <w:t>осветление</w:t>
      </w:r>
    </w:p>
    <w:p w14:paraId="050C5C25" w14:textId="53B5EE9F" w:rsidR="00BF7AD2" w:rsidRDefault="00BF7AD2" w:rsidP="001A42EA">
      <w:pPr>
        <w:pStyle w:val="BodyText"/>
        <w:rPr>
          <w:lang w:val="bg-BG"/>
        </w:rPr>
      </w:pPr>
      <w:r w:rsidRPr="00BF7AD2">
        <w:rPr>
          <w:lang w:val="bg-BG"/>
        </w:rPr>
        <w:t>Фиг. </w:t>
      </w:r>
      <w:r>
        <w:rPr>
          <w:lang w:val="bg-BG"/>
        </w:rPr>
        <w:t>3</w:t>
      </w:r>
      <w:r w:rsidRPr="00BF7AD2">
        <w:rPr>
          <w:lang w:val="bg-BG"/>
        </w:rPr>
        <w:t> илюстрира потока от данни при управлението на осветителната система в умната оранжерия. След валидация на данните от сензорите се извършва оценка на нивото на осветеност спрямо предварително зададени оптимални стойности, на чиято основа се определя необходимостта от допълнително осветление. Управляващите команди се изпълняват след проверка на текущото състояние на системата, като информацията се регистрира за последващ анализ и оптимизация.</w:t>
      </w:r>
    </w:p>
    <w:p w14:paraId="62A35104" w14:textId="0223FB51" w:rsidR="00C71BF7" w:rsidRPr="00C71BF7" w:rsidRDefault="00C71BF7" w:rsidP="00C71BF7">
      <w:pPr>
        <w:pStyle w:val="tablehead"/>
        <w:numPr>
          <w:ilvl w:val="0"/>
          <w:numId w:val="0"/>
        </w:numPr>
        <w:rPr>
          <w:lang w:val="bg-BG"/>
        </w:rPr>
      </w:pPr>
      <w:r>
        <w:t>DIAGRAM I</w:t>
      </w:r>
      <w:r>
        <w:t>V</w:t>
      </w:r>
      <w:r>
        <w:t>.</w:t>
      </w:r>
    </w:p>
    <w:p w14:paraId="553C0A05" w14:textId="3E0748CB" w:rsidR="00C71BF7" w:rsidRDefault="00C71BF7" w:rsidP="001A42EA">
      <w:pPr>
        <w:pStyle w:val="BodyText"/>
        <w:rPr>
          <w:lang w:val="bg-BG"/>
        </w:rPr>
      </w:pPr>
      <w:r>
        <w:rPr>
          <w:lang w:val="bg-BG"/>
        </w:rPr>
        <w:drawing>
          <wp:inline distT="0" distB="0" distL="0" distR="0" wp14:anchorId="38806F3C" wp14:editId="39AF7926">
            <wp:extent cx="3195955" cy="2548255"/>
            <wp:effectExtent l="0" t="0" r="4445" b="4445"/>
            <wp:docPr id="30436673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4366733" name="Picture 3043667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5955" cy="2548255"/>
                    </a:xfrm>
                    <a:prstGeom prst="rect">
                      <a:avLst/>
                    </a:prstGeom>
                  </pic:spPr>
                </pic:pic>
              </a:graphicData>
            </a:graphic>
          </wp:inline>
        </w:drawing>
      </w:r>
    </w:p>
    <w:p w14:paraId="2F99F2EB" w14:textId="14EFE69E" w:rsidR="00C71BF7" w:rsidRPr="00C71BF7" w:rsidRDefault="00C71BF7" w:rsidP="00C71BF7">
      <w:pPr>
        <w:pStyle w:val="tablehead"/>
        <w:numPr>
          <w:ilvl w:val="0"/>
          <w:numId w:val="0"/>
        </w:numPr>
        <w:jc w:val="both"/>
      </w:pPr>
      <w:r>
        <w:rPr>
          <w:lang w:val="bg-BG"/>
        </w:rPr>
        <w:t xml:space="preserve">Фиг. </w:t>
      </w:r>
      <w:r>
        <w:t>4</w:t>
      </w:r>
      <w:r>
        <w:rPr>
          <w:lang w:val="bg-BG"/>
        </w:rPr>
        <w:t xml:space="preserve"> </w:t>
      </w:r>
      <w:r>
        <w:t xml:space="preserve">DFD </w:t>
      </w:r>
      <w:r>
        <w:rPr>
          <w:lang w:val="bg-BG"/>
        </w:rPr>
        <w:t xml:space="preserve">Диаграма за потоци от данни за </w:t>
      </w:r>
      <w:r>
        <w:rPr>
          <w:lang w:val="bg-BG"/>
        </w:rPr>
        <w:t>системата за пръскане</w:t>
      </w:r>
    </w:p>
    <w:p w14:paraId="739CA38E" w14:textId="14847CAB" w:rsidR="00C71BF7" w:rsidRDefault="00C71BF7" w:rsidP="001A42EA">
      <w:pPr>
        <w:pStyle w:val="BodyText"/>
        <w:rPr>
          <w:lang w:val="bg-BG"/>
        </w:rPr>
      </w:pPr>
      <w:r w:rsidRPr="00C71BF7">
        <w:rPr>
          <w:lang w:val="bg-BG"/>
        </w:rPr>
        <w:t>Фиг. </w:t>
      </w:r>
      <w:r>
        <w:rPr>
          <w:lang w:val="bg-BG"/>
        </w:rPr>
        <w:t>4</w:t>
      </w:r>
      <w:r w:rsidRPr="00C71BF7">
        <w:rPr>
          <w:lang w:val="bg-BG"/>
        </w:rPr>
        <w:t> представя диаграма на потоците от данни при управлението на системата за пръскане в умната оранжерия. Данните от сензорите се валидират и анализират спрямо зададени оптимални стойности, свързани с растежа и развит</w:t>
      </w:r>
      <w:r w:rsidRPr="00C71BF7">
        <w:rPr>
          <w:lang w:val="bg-BG"/>
        </w:rPr>
        <w:lastRenderedPageBreak/>
        <w:t>ието на растенията, като на тази основа се определя необходимостта от пръскане. След проверка на текущото състояние на системата се генерират и изпълняват управляващи команди, като процесите се регистрират с цел проследимост и последващ анализ.</w:t>
      </w:r>
    </w:p>
    <w:p w14:paraId="75D136C3" w14:textId="61A4DA0F" w:rsidR="009303D9" w:rsidRPr="00F95932" w:rsidRDefault="003A0850" w:rsidP="00134A05">
      <w:pPr>
        <w:pStyle w:val="Heading5"/>
      </w:pPr>
      <w:r>
        <w:t>Източници</w:t>
      </w:r>
    </w:p>
    <w:p w14:paraId="762EC548" w14:textId="77777777" w:rsidR="009303D9" w:rsidRPr="00F95932" w:rsidRDefault="009303D9"/>
    <w:p w14:paraId="51C65961" w14:textId="77777777" w:rsidR="00134A05" w:rsidRPr="00134A05" w:rsidRDefault="00134A05" w:rsidP="00134A05">
      <w:pPr>
        <w:pStyle w:val="references"/>
        <w:rPr>
          <w:lang w:val="bg-BG"/>
        </w:rPr>
      </w:pPr>
      <w:r w:rsidRPr="00134A05">
        <w:rPr>
          <w:lang w:val="bg-BG"/>
        </w:rPr>
        <w:t>P. Rauwerda, H. Kamphuis, A. M. van der Werf, Smart Greenhouses and the Internet of Things: An Overview of Current Technologies. Wageningen UR Greenhouse Technology, 2018.</w:t>
      </w:r>
    </w:p>
    <w:p w14:paraId="415FBE99" w14:textId="77777777" w:rsidR="00134A05" w:rsidRPr="00134A05" w:rsidRDefault="00134A05" w:rsidP="00134A05">
      <w:pPr>
        <w:pStyle w:val="references"/>
        <w:rPr>
          <w:lang w:val="bg-BG"/>
        </w:rPr>
      </w:pPr>
      <w:r w:rsidRPr="00134A05">
        <w:rPr>
          <w:lang w:val="bg-BG"/>
        </w:rPr>
        <w:t>L. Atzori, A. Iera, G. Morabito, “The Internet of Things: A survey,” Computer Networks, vol. 54, no. 15, pp. 2787–2805, 2010.</w:t>
      </w:r>
    </w:p>
    <w:p w14:paraId="111FBDB0" w14:textId="77777777" w:rsidR="00134A05" w:rsidRPr="00134A05" w:rsidRDefault="00134A05" w:rsidP="00134A05">
      <w:pPr>
        <w:pStyle w:val="references"/>
        <w:rPr>
          <w:lang w:val="bg-BG"/>
        </w:rPr>
      </w:pPr>
      <w:r w:rsidRPr="00134A05">
        <w:rPr>
          <w:lang w:val="bg-BG"/>
        </w:rPr>
        <w:t>D. Uckelmann, M. Harrison, F. Michahelles (Eds.), Architecting the Internet of Things. Springer, 2011.</w:t>
      </w:r>
    </w:p>
    <w:p w14:paraId="09BCD511" w14:textId="77777777" w:rsidR="00134A05" w:rsidRPr="00134A05" w:rsidRDefault="00134A05" w:rsidP="00134A05">
      <w:pPr>
        <w:pStyle w:val="references"/>
        <w:rPr>
          <w:lang w:val="bg-BG"/>
        </w:rPr>
      </w:pPr>
      <w:r w:rsidRPr="00134A05">
        <w:rPr>
          <w:lang w:val="bg-BG"/>
        </w:rPr>
        <w:t>J. Gubbi, R. Buyya, S. Marusic, M. Palaniswami, “Internet of Things (IoT): A Vision, Architectural Elements, and Future Directions,” Future Generation Computer Systems, vol. 29, pp. 1645–1660, 2013.</w:t>
      </w:r>
    </w:p>
    <w:p w14:paraId="2C46B5A2" w14:textId="77777777" w:rsidR="00134A05" w:rsidRPr="00134A05" w:rsidRDefault="00134A05" w:rsidP="00134A05">
      <w:pPr>
        <w:pStyle w:val="references"/>
        <w:rPr>
          <w:lang w:val="bg-BG"/>
        </w:rPr>
      </w:pPr>
      <w:r w:rsidRPr="00134A05">
        <w:rPr>
          <w:lang w:val="bg-BG"/>
        </w:rPr>
        <w:t>A. S. Dhondge, Precision Agriculture Using Wireless Sensor Networks: A Review. IEEE International Conference on ICICT, 2014.</w:t>
      </w:r>
    </w:p>
    <w:p w14:paraId="2FB2D421" w14:textId="77777777" w:rsidR="00134A05" w:rsidRPr="00134A05" w:rsidRDefault="00134A05" w:rsidP="00134A05">
      <w:pPr>
        <w:pStyle w:val="references"/>
        <w:rPr>
          <w:lang w:val="bg-BG"/>
        </w:rPr>
      </w:pPr>
      <w:r w:rsidRPr="00134A05">
        <w:rPr>
          <w:lang w:val="bg-BG"/>
        </w:rPr>
        <w:t>A. V. Deshmukh, Microcontrollers: Theory and Applications. Tata McGraw-Hill, 2007.</w:t>
      </w:r>
    </w:p>
    <w:p w14:paraId="7A80CC61" w14:textId="77777777" w:rsidR="00134A05" w:rsidRPr="00134A05" w:rsidRDefault="00134A05" w:rsidP="00134A05">
      <w:pPr>
        <w:pStyle w:val="references"/>
        <w:rPr>
          <w:lang w:val="bg-BG"/>
        </w:rPr>
      </w:pPr>
      <w:r w:rsidRPr="00134A05">
        <w:rPr>
          <w:lang w:val="bg-BG"/>
        </w:rPr>
        <w:t>(Подходящо за описание на микроконтролери при изграждане на умна оранжерия)</w:t>
      </w:r>
    </w:p>
    <w:p w14:paraId="3A2D8FA3" w14:textId="77777777" w:rsidR="00134A05" w:rsidRPr="00134A05" w:rsidRDefault="00134A05" w:rsidP="00134A05">
      <w:pPr>
        <w:pStyle w:val="references"/>
        <w:rPr>
          <w:lang w:val="bg-BG"/>
        </w:rPr>
      </w:pPr>
      <w:r w:rsidRPr="00134A05">
        <w:rPr>
          <w:lang w:val="bg-BG"/>
        </w:rPr>
        <w:t>S. Misra, R. Mahapatra, P. V. Krishna, Guide to Wireless Sensor Networks. Springer, 2009.</w:t>
      </w:r>
    </w:p>
    <w:p w14:paraId="00EC375C" w14:textId="77777777" w:rsidR="00134A05" w:rsidRPr="00134A05" w:rsidRDefault="00134A05" w:rsidP="00134A05">
      <w:pPr>
        <w:pStyle w:val="references"/>
        <w:rPr>
          <w:lang w:val="bg-BG"/>
        </w:rPr>
      </w:pPr>
      <w:r w:rsidRPr="00134A05">
        <w:rPr>
          <w:lang w:val="bg-BG"/>
        </w:rPr>
        <w:t>Food and Agriculture Organization of the United Nations (FAO), The State of Food and Agriculture: Innovation in Agriculture, 2017.</w:t>
      </w:r>
    </w:p>
    <w:p w14:paraId="0114816B" w14:textId="77777777" w:rsidR="00134A05" w:rsidRPr="00134A05" w:rsidRDefault="00134A05" w:rsidP="00134A05">
      <w:pPr>
        <w:pStyle w:val="references"/>
        <w:rPr>
          <w:lang w:val="bg-BG"/>
        </w:rPr>
      </w:pPr>
      <w:r w:rsidRPr="00134A05">
        <w:rPr>
          <w:lang w:val="bg-BG"/>
        </w:rPr>
        <w:t>(За връзка между иновации и селскостопански системи)</w:t>
      </w:r>
    </w:p>
    <w:p w14:paraId="0AB593CF" w14:textId="77777777" w:rsidR="00134A05" w:rsidRPr="00134A05" w:rsidRDefault="00134A05" w:rsidP="00134A05">
      <w:pPr>
        <w:pStyle w:val="references"/>
        <w:rPr>
          <w:lang w:val="bg-BG"/>
        </w:rPr>
      </w:pPr>
      <w:r w:rsidRPr="00134A05">
        <w:rPr>
          <w:lang w:val="bg-BG"/>
        </w:rPr>
        <w:t>ISO/IEC 30141:2018, Internet of Things (IoT) Reference Architecture. International Organization for Standardization.</w:t>
      </w:r>
    </w:p>
    <w:p w14:paraId="6A59C119" w14:textId="2513FA1A" w:rsidR="009303D9" w:rsidRDefault="00134A05" w:rsidP="00134A05">
      <w:pPr>
        <w:pStyle w:val="references"/>
        <w:rPr>
          <w:lang w:val="bg-BG"/>
        </w:rPr>
      </w:pPr>
      <w:r w:rsidRPr="00134A05">
        <w:rPr>
          <w:lang w:val="bg-BG"/>
        </w:rPr>
        <w:t>M. López, J. Navarro-Hellín, M. Soto-Valles, “Monitoring and Control System for Greenhouse Crop Production Based on Wireless Sensor Networks,” Sensors, vol. 18, no. 3, 2018.</w:t>
      </w:r>
    </w:p>
    <w:p w14:paraId="4066B842" w14:textId="77777777" w:rsidR="00134A05" w:rsidRPr="00134A05" w:rsidRDefault="00134A05" w:rsidP="008609FA">
      <w:pPr>
        <w:pStyle w:val="references"/>
        <w:numPr>
          <w:ilvl w:val="0"/>
          <w:numId w:val="0"/>
        </w:numPr>
        <w:rPr>
          <w:lang w:val="bg-BG"/>
        </w:rPr>
      </w:pPr>
    </w:p>
    <w:p w14:paraId="2A5DE92A" w14:textId="6683A522" w:rsidR="009303D9" w:rsidRPr="00F95932" w:rsidRDefault="001A42EA" w:rsidP="00134A05">
      <w:pPr>
        <w:pStyle w:val="references"/>
        <w:numPr>
          <w:ilvl w:val="0"/>
          <w:numId w:val="0"/>
        </w:numPr>
        <w:ind w:start="17.70pt"/>
        <w:rPr>
          <w:rFonts w:eastAsia="SimSun"/>
          <w:b/>
          <w:color w:val="FF0000"/>
          <w:spacing w:val="-1"/>
          <w:sz w:val="20"/>
          <w:szCs w:val="20"/>
          <w:lang w:val="bg-BG" w:eastAsia="x-none"/>
        </w:rPr>
        <w:sectPr w:rsidR="009303D9" w:rsidRPr="00F95932" w:rsidSect="00C919A4">
          <w:type w:val="continuous"/>
          <w:pgSz w:w="612pt" w:h="792pt" w:code="1"/>
          <w:pgMar w:top="54pt" w:right="45.35pt" w:bottom="72pt" w:left="45.35pt" w:header="36pt" w:footer="36pt" w:gutter="0pt"/>
          <w:cols w:num="2" w:space="18pt"/>
          <w:docGrid w:linePitch="360"/>
        </w:sectPr>
      </w:pPr>
      <w:r w:rsidRPr="00F95932">
        <w:rPr>
          <w:rFonts w:eastAsia="SimSun"/>
          <w:b/>
          <w:color w:val="FF0000"/>
          <w:spacing w:val="-1"/>
          <w:sz w:val="20"/>
          <w:szCs w:val="20"/>
          <w:lang w:val="bg-B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sidRPr="00F95932">
        <w:rPr>
          <w:rFonts w:eastAsia="SimSun"/>
          <w:b/>
          <w:color w:val="FF0000"/>
          <w:spacing w:val="-1"/>
          <w:sz w:val="20"/>
          <w:szCs w:val="20"/>
          <w:lang w:val="bg-BG" w:eastAsia="x-none"/>
        </w:rPr>
        <w:t>may</w:t>
      </w:r>
      <w:r w:rsidRPr="00F95932">
        <w:rPr>
          <w:rFonts w:eastAsia="SimSun"/>
          <w:b/>
          <w:color w:val="FF0000"/>
          <w:spacing w:val="-1"/>
          <w:sz w:val="20"/>
          <w:szCs w:val="20"/>
          <w:lang w:val="bg-BG" w:eastAsia="x-none"/>
        </w:rPr>
        <w:t xml:space="preserve"> result in your paper not being published.</w:t>
      </w:r>
    </w:p>
    <w:p w14:paraId="030AF641" w14:textId="60A157F6" w:rsidR="00161DD2" w:rsidRPr="00161DD2" w:rsidRDefault="00161DD2" w:rsidP="00161DD2">
      <w:pPr>
        <w:pStyle w:val="tablehead"/>
        <w:numPr>
          <w:ilvl w:val="0"/>
          <w:numId w:val="0"/>
        </w:numPr>
        <w:jc w:val="both"/>
        <w:rPr>
          <w:lang w:val="bg-BG"/>
        </w:rPr>
      </w:pPr>
      <w:r>
        <w:rPr>
          <w:lang w:val="bg-BG"/>
        </w:rPr>
        <w:t xml:space="preserve">Фиг. </w:t>
      </w:r>
      <w:r>
        <w:t>2</w:t>
      </w:r>
      <w:r>
        <w:rPr>
          <w:lang w:val="bg-BG"/>
        </w:rPr>
        <w:t xml:space="preserve"> </w:t>
      </w:r>
      <w:r>
        <w:t xml:space="preserve">DFD </w:t>
      </w:r>
      <w:r>
        <w:rPr>
          <w:lang w:val="bg-BG"/>
        </w:rPr>
        <w:t xml:space="preserve">Диаграма за потоци от данни за </w:t>
      </w:r>
      <w:r>
        <w:rPr>
          <w:lang w:val="bg-BG"/>
        </w:rPr>
        <w:t>поливане</w:t>
      </w:r>
    </w:p>
    <w:p w14:paraId="376AA250" w14:textId="77777777" w:rsidR="00161DD2" w:rsidRPr="00161DD2" w:rsidRDefault="00161DD2" w:rsidP="00161DD2">
      <w:pPr>
        <w:jc w:val="both"/>
        <w:rPr>
          <w:color w:val="FF0000"/>
          <w:lang w:val="en-US"/>
        </w:rPr>
      </w:pPr>
    </w:p>
    <w:sectPr w:rsidR="00161DD2" w:rsidRPr="00161DD2">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22EA26A" w14:textId="77777777" w:rsidR="00C343FE" w:rsidRDefault="00C343FE" w:rsidP="001A3B3D">
      <w:r>
        <w:separator/>
      </w:r>
    </w:p>
  </w:endnote>
  <w:endnote w:type="continuationSeparator" w:id="0">
    <w:p w14:paraId="33B37630" w14:textId="77777777" w:rsidR="00C343FE" w:rsidRDefault="00C343F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ACFF"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03D6B8B" w14:textId="77777777" w:rsidR="00C343FE" w:rsidRDefault="00C343FE" w:rsidP="001A3B3D">
      <w:r>
        <w:separator/>
      </w:r>
    </w:p>
  </w:footnote>
  <w:footnote w:type="continuationSeparator" w:id="0">
    <w:p w14:paraId="7011F410" w14:textId="77777777" w:rsidR="00C343FE" w:rsidRDefault="00C343F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49.50pt"/>
        </w:tabs>
        <w:ind w:start="45.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4392B2D"/>
    <w:multiLevelType w:val="hybridMultilevel"/>
    <w:tmpl w:val="35C648F6"/>
    <w:lvl w:ilvl="0" w:tplc="04090001">
      <w:start w:val="1"/>
      <w:numFmt w:val="bullet"/>
      <w:lvlText w:val=""/>
      <w:lvlJc w:val="start"/>
      <w:pPr>
        <w:ind w:start="61.20pt" w:hanging="18pt"/>
      </w:pPr>
      <w:rPr>
        <w:rFonts w:ascii="Symbol" w:hAnsi="Symbol" w:hint="default"/>
      </w:rPr>
    </w:lvl>
    <w:lvl w:ilvl="1" w:tplc="04090003" w:tentative="1">
      <w:start w:val="1"/>
      <w:numFmt w:val="bullet"/>
      <w:lvlText w:val="o"/>
      <w:lvlJc w:val="start"/>
      <w:pPr>
        <w:ind w:start="97.20pt" w:hanging="18pt"/>
      </w:pPr>
      <w:rPr>
        <w:rFonts w:ascii="Courier New" w:hAnsi="Courier New" w:cs="Courier New" w:hint="default"/>
      </w:rPr>
    </w:lvl>
    <w:lvl w:ilvl="2" w:tplc="04090005" w:tentative="1">
      <w:start w:val="1"/>
      <w:numFmt w:val="bullet"/>
      <w:lvlText w:val=""/>
      <w:lvlJc w:val="start"/>
      <w:pPr>
        <w:ind w:start="133.20pt" w:hanging="18pt"/>
      </w:pPr>
      <w:rPr>
        <w:rFonts w:ascii="Wingdings" w:hAnsi="Wingdings" w:hint="default"/>
      </w:rPr>
    </w:lvl>
    <w:lvl w:ilvl="3" w:tplc="04090001" w:tentative="1">
      <w:start w:val="1"/>
      <w:numFmt w:val="bullet"/>
      <w:lvlText w:val=""/>
      <w:lvlJc w:val="start"/>
      <w:pPr>
        <w:ind w:start="169.20pt" w:hanging="18pt"/>
      </w:pPr>
      <w:rPr>
        <w:rFonts w:ascii="Symbol" w:hAnsi="Symbol" w:hint="default"/>
      </w:rPr>
    </w:lvl>
    <w:lvl w:ilvl="4" w:tplc="04090003" w:tentative="1">
      <w:start w:val="1"/>
      <w:numFmt w:val="bullet"/>
      <w:lvlText w:val="o"/>
      <w:lvlJc w:val="start"/>
      <w:pPr>
        <w:ind w:start="205.20pt" w:hanging="18pt"/>
      </w:pPr>
      <w:rPr>
        <w:rFonts w:ascii="Courier New" w:hAnsi="Courier New" w:cs="Courier New" w:hint="default"/>
      </w:rPr>
    </w:lvl>
    <w:lvl w:ilvl="5" w:tplc="04090005" w:tentative="1">
      <w:start w:val="1"/>
      <w:numFmt w:val="bullet"/>
      <w:lvlText w:val=""/>
      <w:lvlJc w:val="start"/>
      <w:pPr>
        <w:ind w:start="241.20pt" w:hanging="18pt"/>
      </w:pPr>
      <w:rPr>
        <w:rFonts w:ascii="Wingdings" w:hAnsi="Wingdings" w:hint="default"/>
      </w:rPr>
    </w:lvl>
    <w:lvl w:ilvl="6" w:tplc="04090001" w:tentative="1">
      <w:start w:val="1"/>
      <w:numFmt w:val="bullet"/>
      <w:lvlText w:val=""/>
      <w:lvlJc w:val="start"/>
      <w:pPr>
        <w:ind w:start="277.20pt" w:hanging="18pt"/>
      </w:pPr>
      <w:rPr>
        <w:rFonts w:ascii="Symbol" w:hAnsi="Symbol" w:hint="default"/>
      </w:rPr>
    </w:lvl>
    <w:lvl w:ilvl="7" w:tplc="04090003" w:tentative="1">
      <w:start w:val="1"/>
      <w:numFmt w:val="bullet"/>
      <w:lvlText w:val="o"/>
      <w:lvlJc w:val="start"/>
      <w:pPr>
        <w:ind w:start="313.20pt" w:hanging="18pt"/>
      </w:pPr>
      <w:rPr>
        <w:rFonts w:ascii="Courier New" w:hAnsi="Courier New" w:cs="Courier New" w:hint="default"/>
      </w:rPr>
    </w:lvl>
    <w:lvl w:ilvl="8" w:tplc="04090005" w:tentative="1">
      <w:start w:val="1"/>
      <w:numFmt w:val="bullet"/>
      <w:lvlText w:val=""/>
      <w:lvlJc w:val="start"/>
      <w:pPr>
        <w:ind w:start="349.20pt" w:hanging="18pt"/>
      </w:pPr>
      <w:rPr>
        <w:rFonts w:ascii="Wingdings" w:hAnsi="Wingdings" w:hint="default"/>
      </w:rPr>
    </w:lvl>
  </w:abstractNum>
  <w:abstractNum w:abstractNumId="20" w15:restartNumberingAfterBreak="0">
    <w:nsid w:val="678779EE"/>
    <w:multiLevelType w:val="hybridMultilevel"/>
    <w:tmpl w:val="D3D87E8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8EF39E0"/>
    <w:multiLevelType w:val="hybridMultilevel"/>
    <w:tmpl w:val="99EECCA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num w:numId="1" w16cid:durableId="289164971">
    <w:abstractNumId w:val="14"/>
  </w:num>
  <w:num w:numId="2" w16cid:durableId="756024655">
    <w:abstractNumId w:val="21"/>
  </w:num>
  <w:num w:numId="3" w16cid:durableId="237449921">
    <w:abstractNumId w:val="13"/>
  </w:num>
  <w:num w:numId="4" w16cid:durableId="1208378669">
    <w:abstractNumId w:val="16"/>
  </w:num>
  <w:num w:numId="5" w16cid:durableId="2036416194">
    <w:abstractNumId w:val="16"/>
  </w:num>
  <w:num w:numId="6" w16cid:durableId="533076095">
    <w:abstractNumId w:val="16"/>
  </w:num>
  <w:num w:numId="7" w16cid:durableId="1170026857">
    <w:abstractNumId w:val="16"/>
  </w:num>
  <w:num w:numId="8" w16cid:durableId="1617324837">
    <w:abstractNumId w:val="18"/>
  </w:num>
  <w:num w:numId="9" w16cid:durableId="1870022112">
    <w:abstractNumId w:val="22"/>
  </w:num>
  <w:num w:numId="10" w16cid:durableId="1171985694">
    <w:abstractNumId w:val="15"/>
  </w:num>
  <w:num w:numId="11" w16cid:durableId="625282960">
    <w:abstractNumId w:val="12"/>
  </w:num>
  <w:num w:numId="12" w16cid:durableId="494493036">
    <w:abstractNumId w:val="11"/>
  </w:num>
  <w:num w:numId="13" w16cid:durableId="1316757545">
    <w:abstractNumId w:val="0"/>
  </w:num>
  <w:num w:numId="14" w16cid:durableId="892540442">
    <w:abstractNumId w:val="10"/>
  </w:num>
  <w:num w:numId="15" w16cid:durableId="267008757">
    <w:abstractNumId w:val="8"/>
  </w:num>
  <w:num w:numId="16" w16cid:durableId="428043296">
    <w:abstractNumId w:val="7"/>
  </w:num>
  <w:num w:numId="17" w16cid:durableId="1602181550">
    <w:abstractNumId w:val="6"/>
  </w:num>
  <w:num w:numId="18" w16cid:durableId="2079744960">
    <w:abstractNumId w:val="5"/>
  </w:num>
  <w:num w:numId="19" w16cid:durableId="794176030">
    <w:abstractNumId w:val="9"/>
  </w:num>
  <w:num w:numId="20" w16cid:durableId="1957328858">
    <w:abstractNumId w:val="4"/>
  </w:num>
  <w:num w:numId="21" w16cid:durableId="2109501761">
    <w:abstractNumId w:val="3"/>
  </w:num>
  <w:num w:numId="22" w16cid:durableId="677343139">
    <w:abstractNumId w:val="2"/>
  </w:num>
  <w:num w:numId="23" w16cid:durableId="458111177">
    <w:abstractNumId w:val="1"/>
  </w:num>
  <w:num w:numId="24" w16cid:durableId="800223019">
    <w:abstractNumId w:val="17"/>
  </w:num>
  <w:num w:numId="25" w16cid:durableId="1330862921">
    <w:abstractNumId w:val="18"/>
  </w:num>
  <w:num w:numId="26" w16cid:durableId="2116946896">
    <w:abstractNumId w:val="16"/>
  </w:num>
  <w:num w:numId="27" w16cid:durableId="154498209">
    <w:abstractNumId w:val="16"/>
  </w:num>
  <w:num w:numId="28" w16cid:durableId="885021764">
    <w:abstractNumId w:val="16"/>
  </w:num>
  <w:num w:numId="29" w16cid:durableId="1553884546">
    <w:abstractNumId w:val="16"/>
  </w:num>
  <w:num w:numId="30" w16cid:durableId="1207524737">
    <w:abstractNumId w:val="16"/>
  </w:num>
  <w:num w:numId="31" w16cid:durableId="158885489">
    <w:abstractNumId w:val="16"/>
  </w:num>
  <w:num w:numId="32" w16cid:durableId="764961022">
    <w:abstractNumId w:val="16"/>
  </w:num>
  <w:num w:numId="33" w16cid:durableId="2114082889">
    <w:abstractNumId w:val="16"/>
  </w:num>
  <w:num w:numId="34" w16cid:durableId="2145584454">
    <w:abstractNumId w:val="23"/>
  </w:num>
  <w:num w:numId="35" w16cid:durableId="1216235707">
    <w:abstractNumId w:val="19"/>
  </w:num>
  <w:num w:numId="36" w16cid:durableId="1222712965">
    <w:abstractNumId w:val="14"/>
  </w:num>
  <w:num w:numId="37" w16cid:durableId="1175268406">
    <w:abstractNumId w:val="14"/>
  </w:num>
  <w:num w:numId="38" w16cid:durableId="505479746">
    <w:abstractNumId w:val="14"/>
  </w:num>
  <w:num w:numId="39" w16cid:durableId="771634165">
    <w:abstractNumId w:val="14"/>
  </w:num>
  <w:num w:numId="40" w16cid:durableId="1409502258">
    <w:abstractNumId w:val="20"/>
  </w:num>
  <w:num w:numId="41" w16cid:durableId="1182281532">
    <w:abstractNumId w:val="14"/>
  </w:num>
  <w:num w:numId="42" w16cid:durableId="1079206090">
    <w:abstractNumId w:val="14"/>
  </w:num>
  <w:num w:numId="43" w16cid:durableId="1174302083">
    <w:abstractNumId w:val="14"/>
  </w:num>
  <w:num w:numId="44" w16cid:durableId="321544206">
    <w:abstractNumId w:val="14"/>
  </w:num>
  <w:num w:numId="45" w16cid:durableId="1485512846">
    <w:abstractNumId w:val="14"/>
  </w:num>
  <w:num w:numId="46" w16cid:durableId="74323596">
    <w:abstractNumId w:val="14"/>
  </w:num>
  <w:num w:numId="47" w16cid:durableId="1274364467">
    <w:abstractNumId w:val="14"/>
  </w:num>
  <w:num w:numId="48" w16cid:durableId="1393845446">
    <w:abstractNumId w:val="14"/>
  </w:num>
  <w:num w:numId="49" w16cid:durableId="1642078763">
    <w:abstractNumId w:val="14"/>
  </w:num>
  <w:num w:numId="50" w16cid:durableId="13384724">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08B2"/>
    <w:rsid w:val="00134A05"/>
    <w:rsid w:val="0015079E"/>
    <w:rsid w:val="00156B74"/>
    <w:rsid w:val="00161DD2"/>
    <w:rsid w:val="001A2EFD"/>
    <w:rsid w:val="001A3B3D"/>
    <w:rsid w:val="001A42EA"/>
    <w:rsid w:val="001B24E8"/>
    <w:rsid w:val="001B67DC"/>
    <w:rsid w:val="001C115D"/>
    <w:rsid w:val="001D7BCF"/>
    <w:rsid w:val="002150AE"/>
    <w:rsid w:val="002254A9"/>
    <w:rsid w:val="00233D97"/>
    <w:rsid w:val="00266770"/>
    <w:rsid w:val="002771A4"/>
    <w:rsid w:val="002850E3"/>
    <w:rsid w:val="002B7F39"/>
    <w:rsid w:val="003458AB"/>
    <w:rsid w:val="00354FCF"/>
    <w:rsid w:val="0036088B"/>
    <w:rsid w:val="00385C9E"/>
    <w:rsid w:val="003A0850"/>
    <w:rsid w:val="003A19E2"/>
    <w:rsid w:val="003D64D2"/>
    <w:rsid w:val="00421EC6"/>
    <w:rsid w:val="004325FB"/>
    <w:rsid w:val="00435365"/>
    <w:rsid w:val="004432BA"/>
    <w:rsid w:val="0044407E"/>
    <w:rsid w:val="004921A4"/>
    <w:rsid w:val="004D6640"/>
    <w:rsid w:val="004D72B5"/>
    <w:rsid w:val="00542BDE"/>
    <w:rsid w:val="00547E73"/>
    <w:rsid w:val="00551B7F"/>
    <w:rsid w:val="005565B5"/>
    <w:rsid w:val="0056610F"/>
    <w:rsid w:val="00575BCA"/>
    <w:rsid w:val="00580EF8"/>
    <w:rsid w:val="005B0344"/>
    <w:rsid w:val="005B520E"/>
    <w:rsid w:val="005E2800"/>
    <w:rsid w:val="006347CF"/>
    <w:rsid w:val="00645D22"/>
    <w:rsid w:val="00651A08"/>
    <w:rsid w:val="00654204"/>
    <w:rsid w:val="0066055F"/>
    <w:rsid w:val="00670434"/>
    <w:rsid w:val="00680B82"/>
    <w:rsid w:val="006A1472"/>
    <w:rsid w:val="006B6B66"/>
    <w:rsid w:val="006F6D3D"/>
    <w:rsid w:val="00704134"/>
    <w:rsid w:val="00715BEA"/>
    <w:rsid w:val="00740EEA"/>
    <w:rsid w:val="00794804"/>
    <w:rsid w:val="007B33F1"/>
    <w:rsid w:val="007C0308"/>
    <w:rsid w:val="007C2FF2"/>
    <w:rsid w:val="007D6232"/>
    <w:rsid w:val="007F1F99"/>
    <w:rsid w:val="007F38AB"/>
    <w:rsid w:val="007F768F"/>
    <w:rsid w:val="0080791D"/>
    <w:rsid w:val="00836EF1"/>
    <w:rsid w:val="008609FA"/>
    <w:rsid w:val="008651D2"/>
    <w:rsid w:val="00873603"/>
    <w:rsid w:val="008771DF"/>
    <w:rsid w:val="008A2C7D"/>
    <w:rsid w:val="008C4B23"/>
    <w:rsid w:val="008F12E0"/>
    <w:rsid w:val="008F6E2C"/>
    <w:rsid w:val="009303D9"/>
    <w:rsid w:val="00931820"/>
    <w:rsid w:val="00933C64"/>
    <w:rsid w:val="00952263"/>
    <w:rsid w:val="00955BD9"/>
    <w:rsid w:val="00972203"/>
    <w:rsid w:val="009F2A96"/>
    <w:rsid w:val="00A059B3"/>
    <w:rsid w:val="00A7478D"/>
    <w:rsid w:val="00A83751"/>
    <w:rsid w:val="00AE3409"/>
    <w:rsid w:val="00B11A60"/>
    <w:rsid w:val="00B22613"/>
    <w:rsid w:val="00B269F6"/>
    <w:rsid w:val="00B34BD0"/>
    <w:rsid w:val="00B85265"/>
    <w:rsid w:val="00BA1025"/>
    <w:rsid w:val="00BB6223"/>
    <w:rsid w:val="00BC3420"/>
    <w:rsid w:val="00BC6CC1"/>
    <w:rsid w:val="00BE7BDE"/>
    <w:rsid w:val="00BE7D3C"/>
    <w:rsid w:val="00BF5FF6"/>
    <w:rsid w:val="00BF7AD2"/>
    <w:rsid w:val="00C0207F"/>
    <w:rsid w:val="00C16117"/>
    <w:rsid w:val="00C3075A"/>
    <w:rsid w:val="00C334F4"/>
    <w:rsid w:val="00C343FE"/>
    <w:rsid w:val="00C64C67"/>
    <w:rsid w:val="00C71BF7"/>
    <w:rsid w:val="00C73067"/>
    <w:rsid w:val="00C76FFC"/>
    <w:rsid w:val="00C919A4"/>
    <w:rsid w:val="00CA4392"/>
    <w:rsid w:val="00CC393F"/>
    <w:rsid w:val="00D13749"/>
    <w:rsid w:val="00D2176E"/>
    <w:rsid w:val="00D632BE"/>
    <w:rsid w:val="00D72D06"/>
    <w:rsid w:val="00D7522C"/>
    <w:rsid w:val="00D7536F"/>
    <w:rsid w:val="00D76668"/>
    <w:rsid w:val="00DA05FC"/>
    <w:rsid w:val="00DC73EB"/>
    <w:rsid w:val="00DD76F6"/>
    <w:rsid w:val="00E61E12"/>
    <w:rsid w:val="00E7596C"/>
    <w:rsid w:val="00E878F2"/>
    <w:rsid w:val="00EA3B10"/>
    <w:rsid w:val="00EC188B"/>
    <w:rsid w:val="00ED0149"/>
    <w:rsid w:val="00EF6855"/>
    <w:rsid w:val="00EF7DE3"/>
    <w:rsid w:val="00F03103"/>
    <w:rsid w:val="00F12284"/>
    <w:rsid w:val="00F271DE"/>
    <w:rsid w:val="00F627DA"/>
    <w:rsid w:val="00F7288F"/>
    <w:rsid w:val="00F847A6"/>
    <w:rsid w:val="00F9441B"/>
    <w:rsid w:val="00F95932"/>
    <w:rsid w:val="00F96569"/>
    <w:rsid w:val="00FA4C32"/>
    <w:rsid w:val="00FE4DF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noProof/>
      <w:lang w:val="bg-BG"/>
    </w:r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rPr>
  </w:style>
  <w:style w:type="paragraph" w:styleId="Heading5">
    <w:name w:val="heading 5"/>
    <w:basedOn w:val="Normal"/>
    <w:next w:val="Normal"/>
    <w:qFormat/>
    <w:pPr>
      <w:tabs>
        <w:tab w:val="start" w:pos="18pt"/>
      </w:tabs>
      <w:spacing w:before="8pt" w:after="4pt"/>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customStyle="1" w:styleId="UnresolvedMention1">
    <w:name w:val="Unresolved Mention1"/>
    <w:basedOn w:val="DefaultParagraphFont"/>
    <w:uiPriority w:val="99"/>
    <w:semiHidden/>
    <w:unhideWhenUsed/>
    <w:rsid w:val="00156B74"/>
    <w:rPr>
      <w:color w:val="605E5C"/>
      <w:shd w:val="clear" w:color="auto" w:fill="E1DFDD"/>
    </w:rPr>
  </w:style>
  <w:style w:type="character" w:styleId="Strong">
    <w:name w:val="Strong"/>
    <w:basedOn w:val="DefaultParagraphFont"/>
    <w:uiPriority w:val="22"/>
    <w:qFormat/>
    <w:rsid w:val="008771DF"/>
    <w:rPr>
      <w:b/>
      <w:bCs/>
    </w:rPr>
  </w:style>
  <w:style w:type="paragraph" w:styleId="NormalWeb">
    <w:name w:val="Normal (Web)"/>
    <w:basedOn w:val="Normal"/>
    <w:uiPriority w:val="99"/>
    <w:unhideWhenUsed/>
    <w:rsid w:val="008771DF"/>
    <w:pPr>
      <w:spacing w:before="5pt" w:beforeAutospacing="1" w:after="5pt" w:afterAutospacing="1"/>
      <w:jc w:val="start"/>
    </w:pPr>
    <w:rPr>
      <w:rFonts w:eastAsia="Times New Roman"/>
      <w:noProof w:val="0"/>
      <w:sz w:val="24"/>
      <w:szCs w:val="24"/>
      <w:lang w:val="en-US"/>
    </w:rPr>
  </w:style>
  <w:style w:type="character" w:styleId="Emphasis">
    <w:name w:val="Emphasis"/>
    <w:qFormat/>
    <w:rsid w:val="008F12E0"/>
    <w:rPr>
      <w:lang w:val="bg-BG"/>
    </w:rPr>
  </w:style>
  <w:style w:type="paragraph" w:styleId="ListParagraph">
    <w:name w:val="List Paragraph"/>
    <w:basedOn w:val="Normal"/>
    <w:uiPriority w:val="34"/>
    <w:qFormat/>
    <w:rsid w:val="008F12E0"/>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B54F9D1-479C-45B6-846E-5230EC0E1A3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4</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safetoo420@gmail.com</cp:lastModifiedBy>
  <cp:revision>2</cp:revision>
  <cp:lastPrinted>2025-12-15T20:14:00Z</cp:lastPrinted>
  <dcterms:created xsi:type="dcterms:W3CDTF">2025-12-15T20:43:00Z</dcterms:created>
  <dcterms:modified xsi:type="dcterms:W3CDTF">2025-12-15T20:43:00Z</dcterms:modified>
</cp:coreProperties>
</file>