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0B536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>Настоящий документ является официальным предложением (публичной офертой) в соответствии со статьёй 437 Гражданского кодекса РФ и адресован неограниченному кругу индивидуальных предпринимателей и юридических лиц (далее — Клиент).</w:t>
      </w:r>
    </w:p>
    <w:p w14:paraId="60449D53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 xml:space="preserve">Факт оплаты любого тарифа на сайте </w:t>
      </w:r>
      <w:proofErr w:type="spellStart"/>
      <w:r>
        <w:t>lidailida</w:t>
      </w:r>
      <w:proofErr w:type="spellEnd"/>
      <w:r w:rsidRPr="004265AD">
        <w:rPr>
          <w:lang w:val="ru-RU"/>
        </w:rPr>
        <w:t>.</w:t>
      </w:r>
      <w:proofErr w:type="spellStart"/>
      <w:r>
        <w:t>ru</w:t>
      </w:r>
      <w:proofErr w:type="spellEnd"/>
      <w:r w:rsidRPr="004265AD">
        <w:rPr>
          <w:lang w:val="ru-RU"/>
        </w:rPr>
        <w:t>, включая символическую оплату в размере 1 (одного) рубля, считается полным и безоговорочным принятием условий настоящей Оферты, что в соответствии с пунктом 3 статьи 438 Гражданского кодекса РФ признаётся заключением Договора.</w:t>
      </w:r>
    </w:p>
    <w:p w14:paraId="435468A5" w14:textId="77777777" w:rsidR="003123BC" w:rsidRPr="004265AD" w:rsidRDefault="003123BC">
      <w:pPr>
        <w:rPr>
          <w:lang w:val="ru-RU"/>
        </w:rPr>
      </w:pPr>
    </w:p>
    <w:p w14:paraId="183F6693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>1. Предмет Оферты</w:t>
      </w:r>
    </w:p>
    <w:p w14:paraId="534EC6B4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>1.1. Исполнитель предоставляет Клиенту:</w:t>
      </w:r>
    </w:p>
    <w:p w14:paraId="1029D52A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>- доступ к полученной заявке (</w:t>
      </w:r>
      <w:proofErr w:type="spellStart"/>
      <w:r w:rsidRPr="004265AD">
        <w:rPr>
          <w:lang w:val="ru-RU"/>
        </w:rPr>
        <w:t>лиду</w:t>
      </w:r>
      <w:proofErr w:type="spellEnd"/>
      <w:r w:rsidRPr="004265AD">
        <w:rPr>
          <w:lang w:val="ru-RU"/>
        </w:rPr>
        <w:t>) от потенциального покупателя дверей в регионе Клиента;</w:t>
      </w:r>
    </w:p>
    <w:p w14:paraId="2FE363B5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 xml:space="preserve">- подключение к системе лидогенерации с использованием </w:t>
      </w:r>
      <w:r>
        <w:t>Telegram</w:t>
      </w:r>
      <w:r w:rsidRPr="004265AD">
        <w:rPr>
          <w:lang w:val="ru-RU"/>
        </w:rPr>
        <w:t>-бота и рекламных каналов, на условиях, указанных в выбранном тарифе.</w:t>
      </w:r>
    </w:p>
    <w:p w14:paraId="4174DA1D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 xml:space="preserve">1.2. Клиент подтверждает, что ознакомлен с механикой работы сервиса, описанной на сайте </w:t>
      </w:r>
      <w:proofErr w:type="spellStart"/>
      <w:r>
        <w:t>lidailida</w:t>
      </w:r>
      <w:proofErr w:type="spellEnd"/>
      <w:r w:rsidRPr="004265AD">
        <w:rPr>
          <w:lang w:val="ru-RU"/>
        </w:rPr>
        <w:t>.</w:t>
      </w:r>
      <w:proofErr w:type="spellStart"/>
      <w:r>
        <w:t>ru</w:t>
      </w:r>
      <w:proofErr w:type="spellEnd"/>
      <w:r w:rsidRPr="004265AD">
        <w:rPr>
          <w:lang w:val="ru-RU"/>
        </w:rPr>
        <w:t>, и согласен использовать полученные заявки исключительно в рамках своей предпринимательской деятельности.</w:t>
      </w:r>
    </w:p>
    <w:p w14:paraId="3AE06FB0" w14:textId="77777777" w:rsidR="003123BC" w:rsidRPr="004265AD" w:rsidRDefault="003123BC">
      <w:pPr>
        <w:rPr>
          <w:lang w:val="ru-RU"/>
        </w:rPr>
      </w:pPr>
    </w:p>
    <w:p w14:paraId="4F299505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>2. Условия тарифа</w:t>
      </w:r>
    </w:p>
    <w:p w14:paraId="0946B1BE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 xml:space="preserve">2.1. В случае выбора тарифа «На проценте» (стоимость подключения — 1 рубль), Клиент обязуется выплачивать Исполнителю 18% (восемнадцать процентов) от стоимости каждой сделки, совершённой на основании переданного </w:t>
      </w:r>
      <w:proofErr w:type="spellStart"/>
      <w:r w:rsidRPr="004265AD">
        <w:rPr>
          <w:lang w:val="ru-RU"/>
        </w:rPr>
        <w:t>лида</w:t>
      </w:r>
      <w:proofErr w:type="spellEnd"/>
      <w:r w:rsidRPr="004265AD">
        <w:rPr>
          <w:lang w:val="ru-RU"/>
        </w:rPr>
        <w:t>.</w:t>
      </w:r>
    </w:p>
    <w:p w14:paraId="781D8017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>2.2. Сделка считается совершённой, если Клиент продал дверь (товар или услугу, связанный с первоначальным обращением) лицу, контактные данные которого были переданы Исполнителем.</w:t>
      </w:r>
    </w:p>
    <w:p w14:paraId="1EC7E9CB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>2.3. Клиент обязуется честно и своевременно декларировать факт сделки, а также предоставить подтверждающие документы по запросу Исполнителя (например, чек, договор, квитанцию).</w:t>
      </w:r>
    </w:p>
    <w:p w14:paraId="7660D8E6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 xml:space="preserve">2.4. Альтернативные тарифы с фиксированной оплатой (например, 20 001₽ или 40 001₽ в месяц) предусматривают запуск и ведение рекламной кампании от имени Клиента, настройку </w:t>
      </w:r>
      <w:r>
        <w:t>Telegram</w:t>
      </w:r>
      <w:r w:rsidRPr="004265AD">
        <w:rPr>
          <w:lang w:val="ru-RU"/>
        </w:rPr>
        <w:t>-бота и другие услуги, согласно условиям тарифа.</w:t>
      </w:r>
    </w:p>
    <w:p w14:paraId="7C6DECAE" w14:textId="77777777" w:rsidR="003123BC" w:rsidRPr="004265AD" w:rsidRDefault="003123BC">
      <w:pPr>
        <w:rPr>
          <w:lang w:val="ru-RU"/>
        </w:rPr>
      </w:pPr>
    </w:p>
    <w:p w14:paraId="201DDC9A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>3. Гарантия</w:t>
      </w:r>
    </w:p>
    <w:p w14:paraId="34A4D07F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lastRenderedPageBreak/>
        <w:t xml:space="preserve">3.1. Исполнитель гарантирует возврат 100% рекламного бюджета и 100% стоимости своих услуг, если в течение 30 календарных дней с момента запуска рекламной кампании не будет получено ни одного </w:t>
      </w:r>
      <w:proofErr w:type="spellStart"/>
      <w:r w:rsidRPr="004265AD">
        <w:rPr>
          <w:lang w:val="ru-RU"/>
        </w:rPr>
        <w:t>лида</w:t>
      </w:r>
      <w:proofErr w:type="spellEnd"/>
      <w:r w:rsidRPr="004265AD">
        <w:rPr>
          <w:lang w:val="ru-RU"/>
        </w:rPr>
        <w:t>.</w:t>
      </w:r>
    </w:p>
    <w:p w14:paraId="31DF55BB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 xml:space="preserve">3.2. Для активации возврата Клиент должен направить письменное требование и предоставить доступ к рекламному кабинету или иные доказательства отсутствия </w:t>
      </w:r>
      <w:proofErr w:type="spellStart"/>
      <w:r w:rsidRPr="004265AD">
        <w:rPr>
          <w:lang w:val="ru-RU"/>
        </w:rPr>
        <w:t>лидов</w:t>
      </w:r>
      <w:proofErr w:type="spellEnd"/>
      <w:r w:rsidRPr="004265AD">
        <w:rPr>
          <w:lang w:val="ru-RU"/>
        </w:rPr>
        <w:t>.</w:t>
      </w:r>
    </w:p>
    <w:p w14:paraId="5FE8A63F" w14:textId="77777777" w:rsidR="003123BC" w:rsidRPr="004265AD" w:rsidRDefault="003123BC">
      <w:pPr>
        <w:rPr>
          <w:lang w:val="ru-RU"/>
        </w:rPr>
      </w:pPr>
    </w:p>
    <w:p w14:paraId="7B3EAB61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>4. Ответственность сторон</w:t>
      </w:r>
    </w:p>
    <w:p w14:paraId="2E41A90B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>4.1. Клиент подтверждает, что самостоятельно обрабатывает персональные данные, полученные через сервис, и соблюдает требования закона №152-ФЗ «О персональных данных».</w:t>
      </w:r>
    </w:p>
    <w:p w14:paraId="27FEC7C4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>4.2. Исполнитель не гарантирует объём и частоту заявок и не несёт ответственности за отказ потенциального клиента от сделки.</w:t>
      </w:r>
    </w:p>
    <w:p w14:paraId="74426997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>4.3. В случае невыполнения обязательств по оплате процента с продажи, Исполнитель вправе отключить Клиента от сервиса и передать заявку другому партнёру в регионе.</w:t>
      </w:r>
    </w:p>
    <w:p w14:paraId="32D9B952" w14:textId="77777777" w:rsidR="003123BC" w:rsidRPr="004265AD" w:rsidRDefault="003123BC">
      <w:pPr>
        <w:rPr>
          <w:lang w:val="ru-RU"/>
        </w:rPr>
      </w:pPr>
    </w:p>
    <w:p w14:paraId="65A7552E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>5. Прочие условия</w:t>
      </w:r>
    </w:p>
    <w:p w14:paraId="5F7BB01C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>5.1. Все споры и разногласия решаются путём переговоров. В случае недостижения соглашения — в судебном порядке по месту регистрации Исполнителя.</w:t>
      </w:r>
    </w:p>
    <w:p w14:paraId="271FF951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 xml:space="preserve">5.2. Настоящая Оферта может быть изменена Исполнителем в любое время без предварительного уведомления. Новая редакция вступает в силу с момента публикации на сайте </w:t>
      </w:r>
      <w:proofErr w:type="spellStart"/>
      <w:r>
        <w:t>lidailida</w:t>
      </w:r>
      <w:proofErr w:type="spellEnd"/>
      <w:r w:rsidRPr="004265AD">
        <w:rPr>
          <w:lang w:val="ru-RU"/>
        </w:rPr>
        <w:t>.</w:t>
      </w:r>
      <w:proofErr w:type="spellStart"/>
      <w:r>
        <w:t>ru</w:t>
      </w:r>
      <w:proofErr w:type="spellEnd"/>
      <w:r w:rsidRPr="004265AD">
        <w:rPr>
          <w:lang w:val="ru-RU"/>
        </w:rPr>
        <w:t>.</w:t>
      </w:r>
    </w:p>
    <w:p w14:paraId="10AC556C" w14:textId="77777777" w:rsidR="003123BC" w:rsidRPr="004265AD" w:rsidRDefault="003123BC">
      <w:pPr>
        <w:rPr>
          <w:lang w:val="ru-RU"/>
        </w:rPr>
      </w:pPr>
    </w:p>
    <w:p w14:paraId="3E55BE2A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>Реквизиты Исполнителя:</w:t>
      </w:r>
    </w:p>
    <w:p w14:paraId="7A6D385B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>Контрагент: ИП ГРИШУТКИН МАКСИМ АЛЕКСАНДРОВИЧ</w:t>
      </w:r>
    </w:p>
    <w:p w14:paraId="4B17F8DD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>Юридический адрес: 172739, РОССИЯ, ТВЕРСКАЯ ОБЛ, П. СОЛНЕЧНЫЙ, П СОЛНЕЧНЫЙ, УЛ НОВАЯ, Д 37, КВ 38</w:t>
      </w:r>
    </w:p>
    <w:p w14:paraId="71B30F39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>ИНН: 691302434899</w:t>
      </w:r>
    </w:p>
    <w:p w14:paraId="7D5BEED8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>ОГРН: 325690000017980</w:t>
      </w:r>
    </w:p>
    <w:p w14:paraId="4AE6DF76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>Счет: 40802810000008119226</w:t>
      </w:r>
    </w:p>
    <w:p w14:paraId="1617899C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lastRenderedPageBreak/>
        <w:t>Банк: АО «</w:t>
      </w:r>
      <w:proofErr w:type="spellStart"/>
      <w:r w:rsidRPr="004265AD">
        <w:rPr>
          <w:lang w:val="ru-RU"/>
        </w:rPr>
        <w:t>ТБанк</w:t>
      </w:r>
      <w:proofErr w:type="spellEnd"/>
      <w:r w:rsidRPr="004265AD">
        <w:rPr>
          <w:lang w:val="ru-RU"/>
        </w:rPr>
        <w:t>»</w:t>
      </w:r>
    </w:p>
    <w:p w14:paraId="2006F40D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>Юридический адрес банка: 127287, г. Москва, ул. Хуторская 2-я, д. 38А, стр. 26</w:t>
      </w:r>
    </w:p>
    <w:p w14:paraId="45CD4A0C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>Корреспондентский счет: 30101810145250000974</w:t>
      </w:r>
    </w:p>
    <w:p w14:paraId="6F9E9875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>ИНН банка: 7710140679</w:t>
      </w:r>
    </w:p>
    <w:p w14:paraId="324BA223" w14:textId="77777777" w:rsidR="003123BC" w:rsidRPr="004265AD" w:rsidRDefault="00000000">
      <w:pPr>
        <w:rPr>
          <w:lang w:val="ru-RU"/>
        </w:rPr>
      </w:pPr>
      <w:r w:rsidRPr="004265AD">
        <w:rPr>
          <w:lang w:val="ru-RU"/>
        </w:rPr>
        <w:t>БИК: 044525974</w:t>
      </w:r>
    </w:p>
    <w:sectPr w:rsidR="003123BC" w:rsidRPr="004265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3830863">
    <w:abstractNumId w:val="8"/>
  </w:num>
  <w:num w:numId="2" w16cid:durableId="64305496">
    <w:abstractNumId w:val="6"/>
  </w:num>
  <w:num w:numId="3" w16cid:durableId="882444131">
    <w:abstractNumId w:val="5"/>
  </w:num>
  <w:num w:numId="4" w16cid:durableId="426652800">
    <w:abstractNumId w:val="4"/>
  </w:num>
  <w:num w:numId="5" w16cid:durableId="216012318">
    <w:abstractNumId w:val="7"/>
  </w:num>
  <w:num w:numId="6" w16cid:durableId="474105496">
    <w:abstractNumId w:val="3"/>
  </w:num>
  <w:num w:numId="7" w16cid:durableId="1754400435">
    <w:abstractNumId w:val="2"/>
  </w:num>
  <w:num w:numId="8" w16cid:durableId="765996944">
    <w:abstractNumId w:val="1"/>
  </w:num>
  <w:num w:numId="9" w16cid:durableId="167584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3BC"/>
    <w:rsid w:val="00326F90"/>
    <w:rsid w:val="004265AD"/>
    <w:rsid w:val="00AA1D8D"/>
    <w:rsid w:val="00B47730"/>
    <w:rsid w:val="00B921F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CA8720"/>
  <w14:defaultImageDpi w14:val="300"/>
  <w15:docId w15:val="{82BAD7DF-DB35-47CC-BC28-7F7205AF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Maks Green</cp:lastModifiedBy>
  <cp:revision>2</cp:revision>
  <dcterms:created xsi:type="dcterms:W3CDTF">2013-12-23T23:15:00Z</dcterms:created>
  <dcterms:modified xsi:type="dcterms:W3CDTF">2025-06-02T13:49:00Z</dcterms:modified>
  <cp:category/>
</cp:coreProperties>
</file>