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0.0" w:type="dxa"/>
        <w:jc w:val="left"/>
        <w:tblInd w:w="-70.00000000000001" w:type="dxa"/>
        <w:tblLayout w:type="fixed"/>
        <w:tblLook w:val="0000"/>
      </w:tblPr>
      <w:tblGrid>
        <w:gridCol w:w="1690"/>
        <w:gridCol w:w="5940"/>
        <w:gridCol w:w="1440"/>
        <w:tblGridChange w:id="0">
          <w:tblGrid>
            <w:gridCol w:w="1690"/>
            <w:gridCol w:w="5940"/>
            <w:gridCol w:w="1440"/>
          </w:tblGrid>
        </w:tblGridChange>
      </w:tblGrid>
      <w:tr>
        <w:trPr>
          <w:cantSplit w:val="0"/>
          <w:tblHeader w:val="0"/>
        </w:trPr>
        <w:tc>
          <w:tcPr>
            <w:vAlign w:val="center"/>
          </w:tcPr>
          <w:p w:rsidR="00000000" w:rsidDel="00000000" w:rsidP="00000000" w:rsidRDefault="00000000" w:rsidRPr="00000000" w14:paraId="00000002">
            <w:pPr>
              <w:jc w:val="center"/>
              <w:rPr>
                <w:vertAlign w:val="baseline"/>
              </w:rPr>
            </w:pPr>
            <w:r w:rsidDel="00000000" w:rsidR="00000000" w:rsidRPr="00000000">
              <w:rPr>
                <w:vertAlign w:val="baseline"/>
              </w:rPr>
              <w:drawing>
                <wp:inline distB="0" distT="0" distL="114300" distR="114300">
                  <wp:extent cx="825500" cy="1028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25500" cy="10287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spacing w:after="240" w:before="240" w:lineRule="auto"/>
              <w:jc w:val="center"/>
              <w:rPr>
                <w:b w:val="0"/>
                <w:sz w:val="28"/>
                <w:szCs w:val="28"/>
                <w:vertAlign w:val="baseline"/>
              </w:rPr>
            </w:pPr>
            <w:r w:rsidDel="00000000" w:rsidR="00000000" w:rsidRPr="00000000">
              <w:rPr>
                <w:b w:val="1"/>
                <w:sz w:val="28"/>
                <w:szCs w:val="28"/>
                <w:vertAlign w:val="baseline"/>
                <w:rtl w:val="0"/>
              </w:rPr>
              <w:t xml:space="preserve">Софийски университет „Св. Кл. Охридски”</w:t>
            </w:r>
            <w:r w:rsidDel="00000000" w:rsidR="00000000" w:rsidRPr="00000000">
              <w:rPr>
                <w:rtl w:val="0"/>
              </w:rPr>
            </w:r>
          </w:p>
          <w:p w:rsidR="00000000" w:rsidDel="00000000" w:rsidP="00000000" w:rsidRDefault="00000000" w:rsidRPr="00000000" w14:paraId="00000004">
            <w:pPr>
              <w:spacing w:after="240" w:before="240" w:lineRule="auto"/>
              <w:jc w:val="center"/>
              <w:rPr>
                <w:sz w:val="28"/>
                <w:szCs w:val="28"/>
                <w:vertAlign w:val="baseline"/>
              </w:rPr>
            </w:pPr>
            <w:r w:rsidDel="00000000" w:rsidR="00000000" w:rsidRPr="00000000">
              <w:rPr>
                <w:sz w:val="28"/>
                <w:szCs w:val="28"/>
                <w:vertAlign w:val="baseline"/>
                <w:rtl w:val="0"/>
              </w:rPr>
              <w:t xml:space="preserve">Факултет по математика и информатика </w:t>
            </w:r>
          </w:p>
          <w:p w:rsidR="00000000" w:rsidDel="00000000" w:rsidP="00000000" w:rsidRDefault="00000000" w:rsidRPr="00000000" w14:paraId="00000005">
            <w:pPr>
              <w:spacing w:after="240" w:before="240" w:lineRule="auto"/>
              <w:jc w:val="center"/>
              <w:rPr>
                <w:i w:val="0"/>
                <w:sz w:val="28"/>
                <w:szCs w:val="28"/>
                <w:vertAlign w:val="baseline"/>
              </w:rPr>
            </w:pPr>
            <w:r w:rsidDel="00000000" w:rsidR="00000000" w:rsidRPr="00000000">
              <w:rPr>
                <w:i w:val="1"/>
                <w:sz w:val="28"/>
                <w:szCs w:val="28"/>
                <w:vertAlign w:val="baseline"/>
                <w:rtl w:val="0"/>
              </w:rPr>
              <w:t xml:space="preserve">Катедра „Софтуерни технологии”</w:t>
            </w:r>
            <w:r w:rsidDel="00000000" w:rsidR="00000000" w:rsidRPr="00000000">
              <w:rPr>
                <w:rtl w:val="0"/>
              </w:rPr>
            </w:r>
          </w:p>
        </w:tc>
        <w:tc>
          <w:tcPr>
            <w:vAlign w:val="center"/>
          </w:tcPr>
          <w:p w:rsidR="00000000" w:rsidDel="00000000" w:rsidP="00000000" w:rsidRDefault="00000000" w:rsidRPr="00000000" w14:paraId="00000006">
            <w:pPr>
              <w:spacing w:after="240" w:before="240" w:lineRule="auto"/>
              <w:jc w:val="center"/>
              <w:rPr>
                <w:sz w:val="28"/>
                <w:szCs w:val="28"/>
                <w:vertAlign w:val="baseline"/>
              </w:rPr>
            </w:pPr>
            <w:r w:rsidDel="00000000" w:rsidR="00000000" w:rsidRPr="00000000">
              <w:rPr>
                <w:vertAlign w:val="baseline"/>
              </w:rPr>
              <w:drawing>
                <wp:inline distB="0" distT="0" distL="114300" distR="114300">
                  <wp:extent cx="749300" cy="800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49300" cy="800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spacing w:after="120" w:before="120" w:lineRule="auto"/>
        <w:jc w:val="center"/>
        <w:rPr>
          <w:vertAlign w:val="baseline"/>
        </w:rPr>
      </w:pPr>
      <w:r w:rsidDel="00000000" w:rsidR="00000000" w:rsidRPr="00000000">
        <w:rPr>
          <w:rtl w:val="0"/>
        </w:rPr>
      </w:r>
    </w:p>
    <w:p w:rsidR="00000000" w:rsidDel="00000000" w:rsidP="00000000" w:rsidRDefault="00000000" w:rsidRPr="00000000" w14:paraId="00000008">
      <w:pPr>
        <w:spacing w:after="120" w:before="120" w:lineRule="auto"/>
        <w:jc w:val="center"/>
        <w:rPr>
          <w:vertAlign w:val="baseline"/>
        </w:rPr>
      </w:pPr>
      <w:r w:rsidDel="00000000" w:rsidR="00000000" w:rsidRPr="00000000">
        <w:rPr>
          <w:b w:val="1"/>
          <w:sz w:val="64"/>
          <w:szCs w:val="64"/>
          <w:rtl w:val="0"/>
        </w:rPr>
        <w:t xml:space="preserve">ПРЕД</w:t>
      </w:r>
      <w:r w:rsidDel="00000000" w:rsidR="00000000" w:rsidRPr="00000000">
        <w:rPr>
          <w:b w:val="1"/>
          <w:sz w:val="64"/>
          <w:szCs w:val="64"/>
          <w:vertAlign w:val="baseline"/>
          <w:rtl w:val="0"/>
        </w:rPr>
        <w:t xml:space="preserve">ДИПЛО</w:t>
      </w:r>
      <w:r w:rsidDel="00000000" w:rsidR="00000000" w:rsidRPr="00000000">
        <w:rPr>
          <w:b w:val="1"/>
          <w:sz w:val="64"/>
          <w:szCs w:val="64"/>
          <w:rtl w:val="0"/>
        </w:rPr>
        <w:t xml:space="preserve">МЕН</w:t>
      </w:r>
      <w:r w:rsidDel="00000000" w:rsidR="00000000" w:rsidRPr="00000000">
        <w:rPr>
          <w:b w:val="1"/>
          <w:sz w:val="64"/>
          <w:szCs w:val="64"/>
          <w:rtl w:val="0"/>
        </w:rPr>
        <w:t xml:space="preserve"> ПРОЕКТ</w:t>
      </w:r>
      <w:r w:rsidDel="00000000" w:rsidR="00000000" w:rsidRPr="00000000">
        <w:rPr>
          <w:sz w:val="64"/>
          <w:szCs w:val="64"/>
          <w:rtl w:val="0"/>
        </w:rPr>
        <w:br w:type="textWrapping"/>
      </w:r>
      <w:r w:rsidDel="00000000" w:rsidR="00000000" w:rsidRPr="00000000">
        <w:rPr>
          <w:rtl w:val="0"/>
        </w:rPr>
      </w:r>
    </w:p>
    <w:p w:rsidR="00000000" w:rsidDel="00000000" w:rsidP="00000000" w:rsidRDefault="00000000" w:rsidRPr="00000000" w14:paraId="00000009">
      <w:pPr>
        <w:spacing w:after="120" w:before="120" w:lineRule="auto"/>
        <w:jc w:val="center"/>
        <w:rPr>
          <w:sz w:val="32"/>
          <w:szCs w:val="32"/>
          <w:vertAlign w:val="baseline"/>
        </w:rPr>
      </w:pPr>
      <w:r w:rsidDel="00000000" w:rsidR="00000000" w:rsidRPr="00000000">
        <w:rPr>
          <w:sz w:val="32"/>
          <w:szCs w:val="32"/>
          <w:vertAlign w:val="baseline"/>
          <w:rtl w:val="0"/>
        </w:rPr>
        <w:t xml:space="preserve">на тема</w:t>
        <w:br w:type="textWrapping"/>
      </w:r>
    </w:p>
    <w:p w:rsidR="00000000" w:rsidDel="00000000" w:rsidP="00000000" w:rsidRDefault="00000000" w:rsidRPr="00000000" w14:paraId="0000000A">
      <w:pPr>
        <w:spacing w:after="120" w:before="120" w:lineRule="auto"/>
        <w:jc w:val="center"/>
        <w:rPr>
          <w:sz w:val="44"/>
          <w:szCs w:val="44"/>
          <w:vertAlign w:val="baseline"/>
        </w:rPr>
      </w:pPr>
      <w:r w:rsidDel="00000000" w:rsidR="00000000" w:rsidRPr="00000000">
        <w:rPr>
          <w:sz w:val="44"/>
          <w:szCs w:val="44"/>
          <w:vertAlign w:val="baseline"/>
          <w:rtl w:val="0"/>
        </w:rPr>
        <w:t xml:space="preserve">„Създаване на многомодален и многоезичен набор от данни за автоматично отговаряне на въпроси, давани на ученици от различни нива на обучение”</w:t>
      </w:r>
    </w:p>
    <w:p w:rsidR="00000000" w:rsidDel="00000000" w:rsidP="00000000" w:rsidRDefault="00000000" w:rsidRPr="00000000" w14:paraId="0000000B">
      <w:pPr>
        <w:spacing w:after="120" w:before="120" w:lineRule="auto"/>
        <w:jc w:val="left"/>
        <w:rPr>
          <w:sz w:val="32"/>
          <w:szCs w:val="32"/>
          <w:vertAlign w:val="baseline"/>
        </w:rPr>
      </w:pPr>
      <w:r w:rsidDel="00000000" w:rsidR="00000000" w:rsidRPr="00000000">
        <w:rPr>
          <w:rtl w:val="0"/>
        </w:rPr>
      </w:r>
    </w:p>
    <w:p w:rsidR="00000000" w:rsidDel="00000000" w:rsidP="00000000" w:rsidRDefault="00000000" w:rsidRPr="00000000" w14:paraId="0000000C">
      <w:pPr>
        <w:spacing w:after="120" w:before="120" w:lineRule="auto"/>
        <w:rPr>
          <w:sz w:val="28"/>
          <w:szCs w:val="28"/>
          <w:vertAlign w:val="baseline"/>
        </w:rPr>
      </w:pPr>
      <w:r w:rsidDel="00000000" w:rsidR="00000000" w:rsidRPr="00000000">
        <w:rPr>
          <w:sz w:val="28"/>
          <w:szCs w:val="28"/>
          <w:vertAlign w:val="baseline"/>
          <w:rtl w:val="0"/>
        </w:rPr>
        <w:t xml:space="preserve">Дипломант: </w:t>
      </w:r>
      <w:r w:rsidDel="00000000" w:rsidR="00000000" w:rsidRPr="00000000">
        <w:rPr>
          <w:b w:val="1"/>
          <w:sz w:val="28"/>
          <w:szCs w:val="28"/>
          <w:rtl w:val="0"/>
        </w:rPr>
        <w:t xml:space="preserve">Симеон Емилов Христов</w:t>
      </w:r>
      <w:r w:rsidDel="00000000" w:rsidR="00000000" w:rsidRPr="00000000">
        <w:rPr>
          <w:rtl w:val="0"/>
        </w:rPr>
      </w:r>
    </w:p>
    <w:p w:rsidR="00000000" w:rsidDel="00000000" w:rsidP="00000000" w:rsidRDefault="00000000" w:rsidRPr="00000000" w14:paraId="0000000D">
      <w:pPr>
        <w:spacing w:after="120" w:before="120" w:lineRule="auto"/>
        <w:rPr>
          <w:sz w:val="28"/>
          <w:szCs w:val="28"/>
          <w:vertAlign w:val="baseline"/>
        </w:rPr>
      </w:pPr>
      <w:r w:rsidDel="00000000" w:rsidR="00000000" w:rsidRPr="00000000">
        <w:rPr>
          <w:sz w:val="28"/>
          <w:szCs w:val="28"/>
          <w:vertAlign w:val="baseline"/>
          <w:rtl w:val="0"/>
        </w:rPr>
        <w:t xml:space="preserve">Специалност: </w:t>
      </w:r>
      <w:r w:rsidDel="00000000" w:rsidR="00000000" w:rsidRPr="00000000">
        <w:rPr>
          <w:b w:val="1"/>
          <w:sz w:val="28"/>
          <w:szCs w:val="28"/>
          <w:vertAlign w:val="baseline"/>
          <w:rtl w:val="0"/>
        </w:rPr>
        <w:t xml:space="preserve">Софтуерни технологии</w:t>
      </w:r>
      <w:r w:rsidDel="00000000" w:rsidR="00000000" w:rsidRPr="00000000">
        <w:rPr>
          <w:rtl w:val="0"/>
        </w:rPr>
      </w:r>
    </w:p>
    <w:p w:rsidR="00000000" w:rsidDel="00000000" w:rsidP="00000000" w:rsidRDefault="00000000" w:rsidRPr="00000000" w14:paraId="0000000E">
      <w:pPr>
        <w:spacing w:after="120" w:before="120" w:lineRule="auto"/>
        <w:rPr>
          <w:sz w:val="28"/>
          <w:szCs w:val="28"/>
          <w:vertAlign w:val="baseline"/>
        </w:rPr>
      </w:pPr>
      <w:r w:rsidDel="00000000" w:rsidR="00000000" w:rsidRPr="00000000">
        <w:rPr>
          <w:sz w:val="28"/>
          <w:szCs w:val="28"/>
          <w:vertAlign w:val="baseline"/>
          <w:rtl w:val="0"/>
        </w:rPr>
        <w:t xml:space="preserve">Факултетен</w:t>
      </w:r>
      <w:r w:rsidDel="00000000" w:rsidR="00000000" w:rsidRPr="00000000">
        <w:rPr>
          <w:sz w:val="28"/>
          <w:szCs w:val="28"/>
          <w:vertAlign w:val="baseline"/>
          <w:rtl w:val="0"/>
        </w:rPr>
        <w:t xml:space="preserve"> номер: </w:t>
      </w:r>
      <w:r w:rsidDel="00000000" w:rsidR="00000000" w:rsidRPr="00000000">
        <w:rPr>
          <w:b w:val="1"/>
          <w:sz w:val="28"/>
          <w:szCs w:val="28"/>
          <w:rtl w:val="0"/>
        </w:rPr>
        <w:t xml:space="preserve">6MI3400191</w:t>
        <w:br w:type="textWrapping"/>
      </w:r>
      <w:r w:rsidDel="00000000" w:rsidR="00000000" w:rsidRPr="00000000">
        <w:rPr>
          <w:rtl w:val="0"/>
        </w:rPr>
      </w:r>
    </w:p>
    <w:p w:rsidR="00000000" w:rsidDel="00000000" w:rsidP="00000000" w:rsidRDefault="00000000" w:rsidRPr="00000000" w14:paraId="0000000F">
      <w:pPr>
        <w:spacing w:after="120" w:before="240" w:lineRule="auto"/>
        <w:jc w:val="right"/>
        <w:rPr>
          <w:sz w:val="28"/>
          <w:szCs w:val="28"/>
          <w:vertAlign w:val="baseline"/>
        </w:rPr>
      </w:pPr>
      <w:r w:rsidDel="00000000" w:rsidR="00000000" w:rsidRPr="00000000">
        <w:rPr>
          <w:sz w:val="28"/>
          <w:szCs w:val="28"/>
          <w:vertAlign w:val="baseline"/>
          <w:rtl w:val="0"/>
        </w:rPr>
        <w:t xml:space="preserve">Науч</w:t>
      </w:r>
      <w:r w:rsidDel="00000000" w:rsidR="00000000" w:rsidRPr="00000000">
        <w:rPr>
          <w:sz w:val="28"/>
          <w:szCs w:val="28"/>
          <w:rtl w:val="0"/>
        </w:rPr>
        <w:t xml:space="preserve">ни</w:t>
      </w:r>
      <w:r w:rsidDel="00000000" w:rsidR="00000000" w:rsidRPr="00000000">
        <w:rPr>
          <w:sz w:val="28"/>
          <w:szCs w:val="28"/>
          <w:vertAlign w:val="baseline"/>
          <w:rtl w:val="0"/>
        </w:rPr>
        <w:t xml:space="preserve"> ръководители:</w:t>
      </w:r>
    </w:p>
    <w:p w:rsidR="00000000" w:rsidDel="00000000" w:rsidP="00000000" w:rsidRDefault="00000000" w:rsidRPr="00000000" w14:paraId="00000010">
      <w:pPr>
        <w:jc w:val="right"/>
        <w:rPr>
          <w:sz w:val="28"/>
          <w:szCs w:val="28"/>
          <w:highlight w:val="white"/>
        </w:rPr>
      </w:pPr>
      <w:r w:rsidDel="00000000" w:rsidR="00000000" w:rsidRPr="00000000">
        <w:rPr>
          <w:sz w:val="28"/>
          <w:szCs w:val="28"/>
          <w:highlight w:val="white"/>
          <w:rtl w:val="0"/>
        </w:rPr>
        <w:t xml:space="preserve">проф. д-р Преслав Наков, катедра „Обработка на естествен език“, Университет „Мохамед Бин Зайед по Изкуствен интелект“, Обединените Арабски Емирства</w:t>
      </w:r>
    </w:p>
    <w:p w:rsidR="00000000" w:rsidDel="00000000" w:rsidP="00000000" w:rsidRDefault="00000000" w:rsidRPr="00000000" w14:paraId="00000011">
      <w:pPr>
        <w:jc w:val="right"/>
        <w:rPr>
          <w:sz w:val="28"/>
          <w:szCs w:val="28"/>
          <w:highlight w:val="white"/>
        </w:rPr>
      </w:pPr>
      <w:r w:rsidDel="00000000" w:rsidR="00000000" w:rsidRPr="00000000">
        <w:rPr>
          <w:rtl w:val="0"/>
        </w:rPr>
      </w:r>
    </w:p>
    <w:p w:rsidR="00000000" w:rsidDel="00000000" w:rsidP="00000000" w:rsidRDefault="00000000" w:rsidRPr="00000000" w14:paraId="00000012">
      <w:pPr>
        <w:jc w:val="right"/>
        <w:rPr>
          <w:sz w:val="28"/>
          <w:szCs w:val="28"/>
          <w:highlight w:val="white"/>
        </w:rPr>
      </w:pPr>
      <w:r w:rsidDel="00000000" w:rsidR="00000000" w:rsidRPr="00000000">
        <w:rPr>
          <w:sz w:val="28"/>
          <w:szCs w:val="28"/>
          <w:highlight w:val="white"/>
          <w:rtl w:val="0"/>
        </w:rPr>
        <w:t xml:space="preserve">проф. д-р Иван Койчев, катедра „Софтуерни технологии“, ФМИ, СУ „Св. Климент Охридски“</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0"/>
          <w:szCs w:val="30"/>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8"/>
          <w:szCs w:val="28"/>
          <w:highlight w:val="white"/>
        </w:rPr>
      </w:pPr>
      <w:r w:rsidDel="00000000" w:rsidR="00000000" w:rsidRPr="00000000">
        <w:rPr>
          <w:sz w:val="28"/>
          <w:szCs w:val="28"/>
          <w:highlight w:val="white"/>
          <w:rtl w:val="0"/>
        </w:rPr>
        <w:t xml:space="preserve">Консултант</w:t>
      </w:r>
      <w:r w:rsidDel="00000000" w:rsidR="00000000" w:rsidRPr="00000000">
        <w:rPr>
          <w:sz w:val="28"/>
          <w:szCs w:val="28"/>
          <w:highlight w:val="white"/>
          <w:rtl w:val="0"/>
        </w:rPr>
        <w:t xml:space="preserve">: докт. Димитър Димитров, катедра „Софтуерни технологии“, ФМИ, СУ „Св. Климент Охридски“</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8"/>
          <w:szCs w:val="28"/>
          <w:highlight w:val="white"/>
        </w:rPr>
      </w:pPr>
      <w:r w:rsidDel="00000000" w:rsidR="00000000" w:rsidRPr="00000000">
        <w:rPr>
          <w:rtl w:val="0"/>
        </w:rPr>
      </w:r>
    </w:p>
    <w:p w:rsidR="00000000" w:rsidDel="00000000" w:rsidP="00000000" w:rsidRDefault="00000000" w:rsidRPr="00000000" w14:paraId="00000016">
      <w:pPr>
        <w:jc w:val="center"/>
        <w:rPr>
          <w:vertAlign w:val="baseline"/>
        </w:rPr>
      </w:pPr>
      <w:r w:rsidDel="00000000" w:rsidR="00000000" w:rsidRPr="00000000">
        <w:rPr>
          <w:sz w:val="28"/>
          <w:szCs w:val="28"/>
          <w:vertAlign w:val="baseline"/>
          <w:rtl w:val="0"/>
        </w:rPr>
        <w:t xml:space="preserve">София, 20</w:t>
      </w:r>
      <w:r w:rsidDel="00000000" w:rsidR="00000000" w:rsidRPr="00000000">
        <w:rPr>
          <w:sz w:val="28"/>
          <w:szCs w:val="28"/>
          <w:rtl w:val="0"/>
        </w:rPr>
        <w:t xml:space="preserve">24</w:t>
      </w:r>
      <w:r w:rsidDel="00000000" w:rsidR="00000000" w:rsidRPr="00000000">
        <w:rPr>
          <w:sz w:val="28"/>
          <w:szCs w:val="28"/>
          <w:vertAlign w:val="baseline"/>
          <w:rtl w:val="0"/>
        </w:rPr>
        <w:t xml:space="preserve"> г.</w:t>
      </w:r>
      <w:r w:rsidDel="00000000" w:rsidR="00000000" w:rsidRPr="00000000">
        <w:rPr>
          <w:rtl w:val="0"/>
        </w:rPr>
      </w:r>
    </w:p>
    <w:p w:rsidR="00000000" w:rsidDel="00000000" w:rsidP="00000000" w:rsidRDefault="00000000" w:rsidRPr="00000000" w14:paraId="00000017">
      <w:pPr>
        <w:spacing w:after="240" w:before="240" w:lineRule="auto"/>
        <w:rPr>
          <w:sz w:val="28"/>
          <w:szCs w:val="28"/>
        </w:rPr>
      </w:pPr>
      <w:r w:rsidDel="00000000" w:rsidR="00000000" w:rsidRPr="00000000">
        <w:br w:type="page"/>
      </w:r>
      <w:r w:rsidDel="00000000" w:rsidR="00000000" w:rsidRPr="00000000">
        <w:rPr>
          <w:b w:val="1"/>
          <w:sz w:val="40"/>
          <w:szCs w:val="40"/>
          <w:vertAlign w:val="baseline"/>
          <w:rtl w:val="0"/>
        </w:rPr>
        <w:t xml:space="preserve">Съдържание</w:t>
      </w: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bxh3qej6es9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Увод</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rPr>
              <w:b w:val="1"/>
              <w:color w:val="000000"/>
              <w:u w:val="none"/>
            </w:rPr>
          </w:pPr>
          <w:hyperlink w:anchor="_heading=h.5bdudfz63zu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Обзор на съществуващи набори от данни</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360" w:firstLine="0"/>
            <w:rPr>
              <w:color w:val="000000"/>
              <w:u w:val="none"/>
            </w:rPr>
          </w:pPr>
          <w:hyperlink w:anchor="_heading=h.j3ant12jhz0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Основни дефиниции</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360" w:firstLine="0"/>
            <w:rPr>
              <w:color w:val="000000"/>
              <w:u w:val="none"/>
            </w:rPr>
          </w:pPr>
          <w:hyperlink w:anchor="_heading=h.3epl3g5kxmd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Набор от данни Science QA</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360" w:firstLine="0"/>
            <w:rPr>
              <w:color w:val="000000"/>
              <w:u w:val="none"/>
            </w:rPr>
          </w:pPr>
          <w:hyperlink w:anchor="_heading=h.3b09myx67b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Набор от данни Textbook QA</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360" w:firstLine="0"/>
            <w:rPr>
              <w:color w:val="000000"/>
              <w:u w:val="none"/>
            </w:rPr>
          </w:pPr>
          <w:hyperlink w:anchor="_heading=h.hiiov8xw4tw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Набор от данни Visual QA</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ind w:left="360" w:firstLine="0"/>
            <w:rPr>
              <w:color w:val="000000"/>
              <w:u w:val="none"/>
            </w:rPr>
          </w:pPr>
          <w:hyperlink w:anchor="_heading=h.bj5z9b7cz7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Набор от данни SCIBENCH</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left="360" w:firstLine="0"/>
            <w:rPr>
              <w:color w:val="000000"/>
              <w:u w:val="none"/>
            </w:rPr>
          </w:pPr>
          <w:hyperlink w:anchor="_heading=h.vz7yg2rwrla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Набор от данни MathVista</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360" w:firstLine="0"/>
            <w:rPr>
              <w:color w:val="000000"/>
              <w:u w:val="none"/>
            </w:rPr>
          </w:pPr>
          <w:hyperlink w:anchor="_heading=h.sin0tq8o6o5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Набор от данни MMMU</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360" w:firstLine="0"/>
            <w:rPr>
              <w:color w:val="000000"/>
              <w:u w:val="none"/>
            </w:rPr>
          </w:pPr>
          <w:hyperlink w:anchor="_heading=h.wb2ehw5lyd5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Набор от данни M3Exam</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360" w:firstLine="0"/>
            <w:rPr>
              <w:color w:val="000000"/>
              <w:u w:val="none"/>
            </w:rPr>
          </w:pPr>
          <w:hyperlink w:anchor="_heading=h.6xm1bycqwo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Набор от данни Exams1</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rPr>
              <w:b w:val="1"/>
              <w:color w:val="000000"/>
              <w:u w:val="none"/>
            </w:rPr>
          </w:pPr>
          <w:hyperlink w:anchor="_heading=h.o08rd0ex8r9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Наборът от данни Exams2</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360" w:firstLine="0"/>
            <w:rPr>
              <w:color w:val="000000"/>
              <w:u w:val="none"/>
            </w:rPr>
          </w:pPr>
          <w:hyperlink w:anchor="_heading=h.ktxbf6ipjts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Събиране на данните</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rPr>
              <w:color w:val="000000"/>
              <w:u w:val="none"/>
            </w:rPr>
          </w:pPr>
          <w:hyperlink w:anchor="_heading=h.spnlfjfl2u2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Предварителна обработка</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firstLine="0"/>
            <w:rPr>
              <w:color w:val="000000"/>
              <w:u w:val="none"/>
            </w:rPr>
          </w:pPr>
          <w:hyperlink w:anchor="_heading=h.rl6186g7sna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Анотиране</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360" w:firstLine="0"/>
            <w:rPr>
              <w:color w:val="000000"/>
              <w:u w:val="none"/>
            </w:rPr>
          </w:pPr>
          <w:hyperlink w:anchor="_heading=h.v4kq47fhcf0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Валидиране</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rPr>
              <w:color w:val="000000"/>
              <w:u w:val="none"/>
            </w:rPr>
          </w:pPr>
          <w:hyperlink w:anchor="_heading=h.8djnlxu7ot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Разбиване на множества за трениране и тестване</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rPr>
              <w:b w:val="1"/>
              <w:color w:val="000000"/>
              <w:u w:val="none"/>
            </w:rPr>
          </w:pPr>
          <w:hyperlink w:anchor="_heading=h.j9l7icyymon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Анализ</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360" w:firstLine="0"/>
            <w:rPr>
              <w:color w:val="000000"/>
              <w:u w:val="none"/>
            </w:rPr>
          </w:pPr>
          <w:hyperlink w:anchor="_heading=h.fpukny7exdm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Езиково разнообразие</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firstLine="0"/>
            <w:rPr>
              <w:color w:val="000000"/>
              <w:u w:val="none"/>
            </w:rPr>
          </w:pPr>
          <w:hyperlink w:anchor="_heading=h.8m18lgwpu1q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Обхванати приложни области</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rPr>
              <w:color w:val="000000"/>
              <w:u w:val="none"/>
            </w:rPr>
          </w:pPr>
          <w:hyperlink w:anchor="_heading=h.vbzjn8dwqc1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Комплексност на въпросите</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rPr>
              <w:b w:val="1"/>
              <w:color w:val="000000"/>
              <w:u w:val="none"/>
            </w:rPr>
          </w:pPr>
          <w:hyperlink w:anchor="_heading=h.4wsmk0efuek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Отправна точка за бъдещи сравнения</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rPr>
              <w:b w:val="1"/>
              <w:color w:val="000000"/>
              <w:u w:val="none"/>
            </w:rPr>
          </w:pPr>
          <w:hyperlink w:anchor="_heading=h.ozibumu7qdz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Заключение</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rPr>
              <w:b w:val="1"/>
              <w:color w:val="000000"/>
              <w:u w:val="none"/>
            </w:rPr>
          </w:pPr>
          <w:hyperlink w:anchor="_heading=h.efl9pwdvp34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Използвана литература</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2"/>
        </w:numPr>
        <w:rPr>
          <w:sz w:val="40"/>
          <w:szCs w:val="40"/>
        </w:rPr>
      </w:pPr>
      <w:bookmarkStart w:colFirst="0" w:colLast="0" w:name="_heading=h.bxh3qej6es9m" w:id="0"/>
      <w:bookmarkEnd w:id="0"/>
      <w:r w:rsidDel="00000000" w:rsidR="00000000" w:rsidRPr="00000000">
        <w:rPr>
          <w:rtl w:val="0"/>
        </w:rPr>
        <w:t xml:space="preserve">Увод</w:t>
      </w: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Големите езикови модели набират популярност в различни аспекти на човешката дейност. Отличителна тяхна черта е даването на кратък, точен и релевантен отговор на широка гама въпроси. Многомодалните многоезични езикови модели са вид езикови модели, който може да се използва в образователната система за получаване на отговор на въпроси от затворен тип.</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Настоящият преддипломен проект се фокусира върху създаването на набор от данни, включващ три типа въпроси, давани на ученици. Въпросите могат да включват изцяло текст, а могат да включват и картинки с текст. Възможно е картинката да бъде част от въпроса, но също е възможно и самите отговори на включват (понякога изцяло) картинки. Разглеждат се само въпроси със затворен отговор, в които има само един верен отговор. Резултатите от този преддипломен проект ще послужат като основа за дипломна работа, която има за цел да направи сравнителен анализ на свободно достъпни многомодални многоезични езикови модели.</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t xml:space="preserve">Целта на преддипломния проект е да се представи многомодален и многоезичен набор от данни, който може да бъде използван за оценяване на големи многомодални модели при отговаряне на въпроси, давани на ученици от различни нива на обучение.</w:t>
      </w: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pStyle w:val="Heading1"/>
        <w:numPr>
          <w:ilvl w:val="0"/>
          <w:numId w:val="2"/>
        </w:numPr>
        <w:spacing w:after="0" w:afterAutospacing="0"/>
        <w:ind w:left="720" w:hanging="360"/>
        <w:rPr>
          <w:u w:val="none"/>
        </w:rPr>
      </w:pPr>
      <w:bookmarkStart w:colFirst="0" w:colLast="0" w:name="_heading=h.5bdudfz63zu9" w:id="1"/>
      <w:bookmarkEnd w:id="1"/>
      <w:r w:rsidDel="00000000" w:rsidR="00000000" w:rsidRPr="00000000">
        <w:rPr>
          <w:rtl w:val="0"/>
        </w:rPr>
        <w:t xml:space="preserve">Обзор на съществуващи набори от данни</w:t>
      </w:r>
    </w:p>
    <w:p w:rsidR="00000000" w:rsidDel="00000000" w:rsidP="00000000" w:rsidRDefault="00000000" w:rsidRPr="00000000" w14:paraId="0000003B">
      <w:pPr>
        <w:pStyle w:val="Heading2"/>
        <w:numPr>
          <w:ilvl w:val="1"/>
          <w:numId w:val="2"/>
        </w:numPr>
        <w:spacing w:before="0" w:beforeAutospacing="0"/>
        <w:rPr>
          <w:sz w:val="30"/>
          <w:szCs w:val="30"/>
        </w:rPr>
      </w:pPr>
      <w:bookmarkStart w:colFirst="0" w:colLast="0" w:name="_heading=h.j3ant12jhz03" w:id="2"/>
      <w:bookmarkEnd w:id="2"/>
      <w:r w:rsidDel="00000000" w:rsidR="00000000" w:rsidRPr="00000000">
        <w:rPr>
          <w:rtl w:val="0"/>
        </w:rPr>
        <w:t xml:space="preserve">Основни дефиниции</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image_type, text_type, General purpose visual question answering</w:t>
      </w:r>
    </w:p>
    <w:p w:rsidR="00000000" w:rsidDel="00000000" w:rsidP="00000000" w:rsidRDefault="00000000" w:rsidRPr="00000000" w14:paraId="0000003E">
      <w:pPr>
        <w:pStyle w:val="Heading2"/>
        <w:numPr>
          <w:ilvl w:val="1"/>
          <w:numId w:val="2"/>
        </w:numPr>
        <w:ind w:left="1440" w:hanging="360"/>
        <w:rPr>
          <w:u w:val="none"/>
        </w:rPr>
      </w:pPr>
      <w:bookmarkStart w:colFirst="0" w:colLast="0" w:name="_heading=h.3epl3g5kxmdu" w:id="3"/>
      <w:bookmarkEnd w:id="3"/>
      <w:r w:rsidDel="00000000" w:rsidR="00000000" w:rsidRPr="00000000">
        <w:rPr>
          <w:rtl w:val="0"/>
        </w:rPr>
        <w:t xml:space="preserve">Набор от данни Science QA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numPr>
          <w:ilvl w:val="1"/>
          <w:numId w:val="2"/>
        </w:numPr>
        <w:ind w:left="1440" w:hanging="360"/>
        <w:rPr>
          <w:u w:val="none"/>
        </w:rPr>
      </w:pPr>
      <w:bookmarkStart w:colFirst="0" w:colLast="0" w:name="_heading=h.3b09myx67b2q" w:id="4"/>
      <w:bookmarkEnd w:id="4"/>
      <w:r w:rsidDel="00000000" w:rsidR="00000000" w:rsidRPr="00000000">
        <w:rPr>
          <w:rtl w:val="0"/>
        </w:rPr>
        <w:t xml:space="preserve">Набор от данни Textbook QA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numPr>
          <w:ilvl w:val="1"/>
          <w:numId w:val="2"/>
        </w:numPr>
        <w:ind w:left="1440" w:hanging="360"/>
        <w:rPr>
          <w:b w:val="1"/>
          <w:sz w:val="36"/>
          <w:szCs w:val="36"/>
        </w:rPr>
      </w:pPr>
      <w:bookmarkStart w:colFirst="0" w:colLast="0" w:name="_heading=h.hiiov8xw4tw6" w:id="5"/>
      <w:bookmarkEnd w:id="5"/>
      <w:r w:rsidDel="00000000" w:rsidR="00000000" w:rsidRPr="00000000">
        <w:rPr>
          <w:rtl w:val="0"/>
        </w:rPr>
        <w:t xml:space="preserve">Набор от данни Visual QA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numPr>
          <w:ilvl w:val="1"/>
          <w:numId w:val="2"/>
        </w:numPr>
        <w:ind w:left="1440" w:hanging="360"/>
        <w:rPr>
          <w:b w:val="1"/>
          <w:sz w:val="36"/>
          <w:szCs w:val="36"/>
        </w:rPr>
      </w:pPr>
      <w:bookmarkStart w:colFirst="0" w:colLast="0" w:name="_heading=h.bj5z9b7cz7p0" w:id="6"/>
      <w:bookmarkEnd w:id="6"/>
      <w:r w:rsidDel="00000000" w:rsidR="00000000" w:rsidRPr="00000000">
        <w:rPr>
          <w:rtl w:val="0"/>
        </w:rPr>
        <w:t xml:space="preserve">Набор от данни SCIBENCH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numPr>
          <w:ilvl w:val="1"/>
          <w:numId w:val="2"/>
        </w:numPr>
        <w:ind w:left="1440" w:hanging="360"/>
        <w:rPr>
          <w:b w:val="1"/>
          <w:sz w:val="36"/>
          <w:szCs w:val="36"/>
        </w:rPr>
      </w:pPr>
      <w:bookmarkStart w:colFirst="0" w:colLast="0" w:name="_heading=h.vz7yg2rwrlar" w:id="7"/>
      <w:bookmarkEnd w:id="7"/>
      <w:r w:rsidDel="00000000" w:rsidR="00000000" w:rsidRPr="00000000">
        <w:rPr>
          <w:rtl w:val="0"/>
        </w:rPr>
        <w:t xml:space="preserve">Набор от данни MathVista</w:t>
      </w: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pStyle w:val="Heading2"/>
        <w:numPr>
          <w:ilvl w:val="1"/>
          <w:numId w:val="2"/>
        </w:numPr>
        <w:ind w:left="1440" w:hanging="360"/>
        <w:rPr>
          <w:b w:val="1"/>
          <w:sz w:val="36"/>
          <w:szCs w:val="36"/>
        </w:rPr>
      </w:pPr>
      <w:bookmarkStart w:colFirst="0" w:colLast="0" w:name="_heading=h.sin0tq8o6o5t" w:id="8"/>
      <w:bookmarkEnd w:id="8"/>
      <w:r w:rsidDel="00000000" w:rsidR="00000000" w:rsidRPr="00000000">
        <w:rPr>
          <w:rtl w:val="0"/>
        </w:rPr>
        <w:t xml:space="preserve">Набор от данни MMMU</w:t>
      </w: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pStyle w:val="Heading2"/>
        <w:numPr>
          <w:ilvl w:val="1"/>
          <w:numId w:val="2"/>
        </w:numPr>
        <w:ind w:left="1440" w:hanging="360"/>
        <w:rPr>
          <w:b w:val="1"/>
          <w:sz w:val="36"/>
          <w:szCs w:val="36"/>
        </w:rPr>
      </w:pPr>
      <w:bookmarkStart w:colFirst="0" w:colLast="0" w:name="_heading=h.wb2ehw5lyd5s" w:id="9"/>
      <w:bookmarkEnd w:id="9"/>
      <w:r w:rsidDel="00000000" w:rsidR="00000000" w:rsidRPr="00000000">
        <w:rPr>
          <w:rtl w:val="0"/>
        </w:rPr>
        <w:t xml:space="preserve">Набор от данни M3Exam</w:t>
      </w: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pStyle w:val="Heading2"/>
        <w:numPr>
          <w:ilvl w:val="1"/>
          <w:numId w:val="2"/>
        </w:numPr>
        <w:ind w:left="1440" w:hanging="360"/>
        <w:rPr>
          <w:b w:val="1"/>
          <w:sz w:val="36"/>
          <w:szCs w:val="36"/>
        </w:rPr>
      </w:pPr>
      <w:bookmarkStart w:colFirst="0" w:colLast="0" w:name="_heading=h.6xm1bycqwoi" w:id="10"/>
      <w:bookmarkEnd w:id="10"/>
      <w:r w:rsidDel="00000000" w:rsidR="00000000" w:rsidRPr="00000000">
        <w:rPr>
          <w:rtl w:val="0"/>
        </w:rPr>
        <w:t xml:space="preserve">Набор от данни Exams1</w:t>
      </w: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pStyle w:val="Heading1"/>
        <w:numPr>
          <w:ilvl w:val="0"/>
          <w:numId w:val="2"/>
        </w:numPr>
        <w:ind w:left="720" w:hanging="360"/>
      </w:pPr>
      <w:bookmarkStart w:colFirst="0" w:colLast="0" w:name="_heading=h.o08rd0ex8r9t" w:id="11"/>
      <w:bookmarkEnd w:id="11"/>
      <w:r w:rsidDel="00000000" w:rsidR="00000000" w:rsidRPr="00000000">
        <w:rPr>
          <w:rtl w:val="0"/>
        </w:rPr>
        <w:t xml:space="preserve">Наборът от данни Exams2</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2"/>
        <w:numPr>
          <w:ilvl w:val="1"/>
          <w:numId w:val="2"/>
        </w:numPr>
        <w:ind w:left="1440" w:hanging="360"/>
        <w:rPr/>
      </w:pPr>
      <w:bookmarkStart w:colFirst="0" w:colLast="0" w:name="_heading=h.ktxbf6ipjts3" w:id="12"/>
      <w:bookmarkEnd w:id="12"/>
      <w:r w:rsidDel="00000000" w:rsidR="00000000" w:rsidRPr="00000000">
        <w:rPr>
          <w:rtl w:val="0"/>
        </w:rPr>
        <w:t xml:space="preserve">Събиране на данните</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numPr>
          <w:ilvl w:val="1"/>
          <w:numId w:val="2"/>
        </w:numPr>
        <w:ind w:left="1440" w:hanging="360"/>
      </w:pPr>
      <w:bookmarkStart w:colFirst="0" w:colLast="0" w:name="_heading=h.spnlfjfl2u2d" w:id="13"/>
      <w:bookmarkEnd w:id="13"/>
      <w:r w:rsidDel="00000000" w:rsidR="00000000" w:rsidRPr="00000000">
        <w:rPr>
          <w:rtl w:val="0"/>
        </w:rPr>
        <w:t xml:space="preserve">Предварителна</w:t>
      </w:r>
      <w:r w:rsidDel="00000000" w:rsidR="00000000" w:rsidRPr="00000000">
        <w:rPr>
          <w:rtl w:val="0"/>
        </w:rPr>
        <w:t xml:space="preserve"> обработка</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line="276" w:lineRule="auto"/>
        <w:ind w:left="0" w:firstLine="0"/>
        <w:jc w:val="both"/>
        <w:rPr/>
      </w:pPr>
      <w:r w:rsidDel="00000000" w:rsidR="00000000" w:rsidRPr="00000000">
        <w:rPr>
          <w:rtl w:val="0"/>
        </w:rPr>
        <w:t xml:space="preserve">Създаване на подходяща файлова структура, в която да са достъпни подбрани изпити (в pdf формат), давани на ученици в различни държави.</w:t>
      </w:r>
    </w:p>
    <w:p w:rsidR="00000000" w:rsidDel="00000000" w:rsidP="00000000" w:rsidRDefault="00000000" w:rsidRPr="00000000" w14:paraId="00000060">
      <w:pPr>
        <w:spacing w:line="276" w:lineRule="auto"/>
        <w:jc w:val="both"/>
        <w:rPr/>
      </w:pPr>
      <w:r w:rsidDel="00000000" w:rsidR="00000000" w:rsidRPr="00000000">
        <w:rPr>
          <w:rtl w:val="0"/>
        </w:rPr>
      </w:r>
    </w:p>
    <w:p w:rsidR="00000000" w:rsidDel="00000000" w:rsidP="00000000" w:rsidRDefault="00000000" w:rsidRPr="00000000" w14:paraId="00000061">
      <w:pPr>
        <w:spacing w:line="276" w:lineRule="auto"/>
        <w:ind w:left="0" w:firstLine="0"/>
        <w:jc w:val="both"/>
        <w:rPr/>
      </w:pPr>
      <w:r w:rsidDel="00000000" w:rsidR="00000000" w:rsidRPr="00000000">
        <w:rPr>
          <w:rtl w:val="0"/>
        </w:rPr>
        <w:t xml:space="preserve">Преобразуване на </w:t>
      </w:r>
      <w:r w:rsidDel="00000000" w:rsidR="00000000" w:rsidRPr="00000000">
        <w:rPr>
          <w:rtl w:val="0"/>
        </w:rPr>
        <w:t xml:space="preserve">страниците</w:t>
      </w:r>
      <w:r w:rsidDel="00000000" w:rsidR="00000000" w:rsidRPr="00000000">
        <w:rPr>
          <w:rtl w:val="0"/>
        </w:rPr>
        <w:t xml:space="preserve"> на pdf файловете в картинки</w:t>
      </w:r>
    </w:p>
    <w:p w:rsidR="00000000" w:rsidDel="00000000" w:rsidP="00000000" w:rsidRDefault="00000000" w:rsidRPr="00000000" w14:paraId="00000062">
      <w:pPr>
        <w:spacing w:line="276" w:lineRule="auto"/>
        <w:ind w:left="0" w:firstLine="0"/>
        <w:jc w:val="both"/>
        <w:rPr/>
      </w:pPr>
      <w:r w:rsidDel="00000000" w:rsidR="00000000" w:rsidRPr="00000000">
        <w:rPr>
          <w:rtl w:val="0"/>
        </w:rPr>
      </w:r>
    </w:p>
    <w:p w:rsidR="00000000" w:rsidDel="00000000" w:rsidP="00000000" w:rsidRDefault="00000000" w:rsidRPr="00000000" w14:paraId="00000063">
      <w:pPr>
        <w:pStyle w:val="Heading2"/>
        <w:numPr>
          <w:ilvl w:val="1"/>
          <w:numId w:val="2"/>
        </w:numPr>
        <w:spacing w:line="276" w:lineRule="auto"/>
        <w:ind w:left="1440" w:hanging="360"/>
        <w:jc w:val="both"/>
        <w:rPr>
          <w:u w:val="none"/>
        </w:rPr>
      </w:pPr>
      <w:bookmarkStart w:colFirst="0" w:colLast="0" w:name="_heading=h.rl6186g7snao" w:id="14"/>
      <w:bookmarkEnd w:id="14"/>
      <w:r w:rsidDel="00000000" w:rsidR="00000000" w:rsidRPr="00000000">
        <w:rPr>
          <w:rtl w:val="0"/>
        </w:rPr>
        <w:t xml:space="preserve">Анотиране</w:t>
      </w:r>
    </w:p>
    <w:p w:rsidR="00000000" w:rsidDel="00000000" w:rsidP="00000000" w:rsidRDefault="00000000" w:rsidRPr="00000000" w14:paraId="00000064">
      <w:pPr>
        <w:spacing w:line="276" w:lineRule="auto"/>
        <w:jc w:val="both"/>
        <w:rPr/>
      </w:pPr>
      <w:r w:rsidDel="00000000" w:rsidR="00000000" w:rsidRPr="00000000">
        <w:rPr>
          <w:rtl w:val="0"/>
        </w:rPr>
      </w:r>
    </w:p>
    <w:p w:rsidR="00000000" w:rsidDel="00000000" w:rsidP="00000000" w:rsidRDefault="00000000" w:rsidRPr="00000000" w14:paraId="00000065">
      <w:pPr>
        <w:spacing w:line="276" w:lineRule="auto"/>
        <w:jc w:val="both"/>
        <w:rPr/>
      </w:pPr>
      <w:r w:rsidDel="00000000" w:rsidR="00000000" w:rsidRPr="00000000">
        <w:rPr>
          <w:rtl w:val="0"/>
        </w:rPr>
        <w:t xml:space="preserve">Използване на инструмент за анотиране за очертаване на границите на въпросите и маркиране на всеки въпрос в един от два класа: само текст или текст и картинка.</w:t>
      </w:r>
    </w:p>
    <w:p w:rsidR="00000000" w:rsidDel="00000000" w:rsidP="00000000" w:rsidRDefault="00000000" w:rsidRPr="00000000" w14:paraId="00000066">
      <w:pPr>
        <w:spacing w:line="276" w:lineRule="auto"/>
        <w:ind w:left="0" w:firstLine="0"/>
        <w:jc w:val="both"/>
        <w:rPr/>
      </w:pPr>
      <w:r w:rsidDel="00000000" w:rsidR="00000000" w:rsidRPr="00000000">
        <w:rPr>
          <w:rtl w:val="0"/>
        </w:rPr>
      </w:r>
    </w:p>
    <w:p w:rsidR="00000000" w:rsidDel="00000000" w:rsidP="00000000" w:rsidRDefault="00000000" w:rsidRPr="00000000" w14:paraId="00000067">
      <w:pPr>
        <w:spacing w:line="276" w:lineRule="auto"/>
        <w:ind w:left="0" w:firstLine="0"/>
        <w:jc w:val="both"/>
        <w:rPr/>
      </w:pPr>
      <w:r w:rsidDel="00000000" w:rsidR="00000000" w:rsidRPr="00000000">
        <w:rPr>
          <w:rtl w:val="0"/>
        </w:rPr>
        <w:t xml:space="preserve">Изрязване на всеки въпрос и създаване на анотация (в json формат) за всеки pdf файл. Анотацията включва информация за предмета, по който се провежда изпита, както и данни за всеки въпрос (път до изрязания въпрос, верен отговор, номер на въпроса, и т.н.).</w:t>
      </w:r>
    </w:p>
    <w:p w:rsidR="00000000" w:rsidDel="00000000" w:rsidP="00000000" w:rsidRDefault="00000000" w:rsidRPr="00000000" w14:paraId="00000068">
      <w:pPr>
        <w:pStyle w:val="Heading2"/>
        <w:numPr>
          <w:ilvl w:val="1"/>
          <w:numId w:val="2"/>
        </w:numPr>
        <w:spacing w:line="276" w:lineRule="auto"/>
        <w:ind w:left="1440" w:hanging="360"/>
        <w:jc w:val="both"/>
        <w:rPr>
          <w:u w:val="none"/>
        </w:rPr>
      </w:pPr>
      <w:bookmarkStart w:colFirst="0" w:colLast="0" w:name="_heading=h.v4kq47fhcf08" w:id="15"/>
      <w:bookmarkEnd w:id="15"/>
      <w:r w:rsidDel="00000000" w:rsidR="00000000" w:rsidRPr="00000000">
        <w:rPr>
          <w:rtl w:val="0"/>
        </w:rPr>
        <w:t xml:space="preserve">Валидиране</w:t>
      </w:r>
    </w:p>
    <w:p w:rsidR="00000000" w:rsidDel="00000000" w:rsidP="00000000" w:rsidRDefault="00000000" w:rsidRPr="00000000" w14:paraId="00000069">
      <w:pPr>
        <w:spacing w:line="276" w:lineRule="auto"/>
        <w:jc w:val="both"/>
        <w:rPr/>
      </w:pPr>
      <w:r w:rsidDel="00000000" w:rsidR="00000000" w:rsidRPr="00000000">
        <w:rPr>
          <w:rtl w:val="0"/>
        </w:rPr>
        <w:br w:type="textWrapping"/>
        <w:t xml:space="preserve">Създаване на програмен код, който проверява и валидира формата (т.е. структурата) на всяка </w:t>
      </w:r>
      <w:r w:rsidDel="00000000" w:rsidR="00000000" w:rsidRPr="00000000">
        <w:rPr>
          <w:rtl w:val="0"/>
        </w:rPr>
        <w:t xml:space="preserve">анотация</w:t>
      </w:r>
      <w:r w:rsidDel="00000000" w:rsidR="00000000" w:rsidRPr="00000000">
        <w:rPr>
          <w:rtl w:val="0"/>
        </w:rPr>
        <w:t xml:space="preserve">.</w:t>
      </w:r>
    </w:p>
    <w:p w:rsidR="00000000" w:rsidDel="00000000" w:rsidP="00000000" w:rsidRDefault="00000000" w:rsidRPr="00000000" w14:paraId="0000006A">
      <w:pPr>
        <w:spacing w:line="276" w:lineRule="auto"/>
        <w:jc w:val="both"/>
        <w:rPr/>
      </w:pPr>
      <w:r w:rsidDel="00000000" w:rsidR="00000000" w:rsidRPr="00000000">
        <w:rPr>
          <w:rtl w:val="0"/>
        </w:rPr>
      </w:r>
    </w:p>
    <w:p w:rsidR="00000000" w:rsidDel="00000000" w:rsidP="00000000" w:rsidRDefault="00000000" w:rsidRPr="00000000" w14:paraId="0000006B">
      <w:pPr>
        <w:pStyle w:val="Heading2"/>
        <w:numPr>
          <w:ilvl w:val="1"/>
          <w:numId w:val="2"/>
        </w:numPr>
        <w:spacing w:line="276" w:lineRule="auto"/>
        <w:ind w:left="1440" w:hanging="360"/>
        <w:jc w:val="both"/>
        <w:rPr>
          <w:u w:val="none"/>
        </w:rPr>
      </w:pPr>
      <w:bookmarkStart w:colFirst="0" w:colLast="0" w:name="_heading=h.8djnlxu7ot29" w:id="16"/>
      <w:bookmarkEnd w:id="16"/>
      <w:r w:rsidDel="00000000" w:rsidR="00000000" w:rsidRPr="00000000">
        <w:rPr>
          <w:rtl w:val="0"/>
        </w:rPr>
        <w:t xml:space="preserve">Разбиване на множества за трениране и тестване</w:t>
      </w:r>
    </w:p>
    <w:p w:rsidR="00000000" w:rsidDel="00000000" w:rsidP="00000000" w:rsidRDefault="00000000" w:rsidRPr="00000000" w14:paraId="0000006C">
      <w:pPr>
        <w:rPr/>
      </w:pPr>
      <w:r w:rsidDel="00000000" w:rsidR="00000000" w:rsidRPr="00000000">
        <w:rPr>
          <w:rtl w:val="0"/>
        </w:rPr>
        <w:t xml:space="preserve">train / test, test-mini</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numPr>
          <w:ilvl w:val="0"/>
          <w:numId w:val="2"/>
        </w:numPr>
        <w:spacing w:after="0" w:afterAutospacing="0"/>
        <w:ind w:left="720" w:hanging="360"/>
        <w:rPr>
          <w:u w:val="none"/>
        </w:rPr>
      </w:pPr>
      <w:bookmarkStart w:colFirst="0" w:colLast="0" w:name="_heading=h.j9l7icyymono" w:id="17"/>
      <w:bookmarkEnd w:id="17"/>
      <w:r w:rsidDel="00000000" w:rsidR="00000000" w:rsidRPr="00000000">
        <w:rPr>
          <w:rtl w:val="0"/>
        </w:rPr>
        <w:t xml:space="preserve">Анализ</w:t>
      </w:r>
    </w:p>
    <w:p w:rsidR="00000000" w:rsidDel="00000000" w:rsidP="00000000" w:rsidRDefault="00000000" w:rsidRPr="00000000" w14:paraId="0000006F">
      <w:pPr>
        <w:pStyle w:val="Heading2"/>
        <w:numPr>
          <w:ilvl w:val="0"/>
          <w:numId w:val="1"/>
        </w:numPr>
        <w:spacing w:before="0" w:beforeAutospacing="0"/>
        <w:ind w:left="720" w:hanging="360"/>
        <w:rPr>
          <w:u w:val="none"/>
        </w:rPr>
      </w:pPr>
      <w:bookmarkStart w:colFirst="0" w:colLast="0" w:name="_heading=h.fpukny7exdm8" w:id="18"/>
      <w:bookmarkEnd w:id="18"/>
      <w:r w:rsidDel="00000000" w:rsidR="00000000" w:rsidRPr="00000000">
        <w:rPr>
          <w:rtl w:val="0"/>
        </w:rPr>
        <w:t xml:space="preserve">Езиково разнообразие</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numPr>
          <w:ilvl w:val="0"/>
          <w:numId w:val="1"/>
        </w:numPr>
        <w:ind w:left="720" w:hanging="360"/>
        <w:rPr>
          <w:u w:val="none"/>
        </w:rPr>
      </w:pPr>
      <w:bookmarkStart w:colFirst="0" w:colLast="0" w:name="_heading=h.8m18lgwpu1qc" w:id="19"/>
      <w:bookmarkEnd w:id="19"/>
      <w:r w:rsidDel="00000000" w:rsidR="00000000" w:rsidRPr="00000000">
        <w:rPr>
          <w:rtl w:val="0"/>
        </w:rPr>
        <w:t xml:space="preserve">Обхванати приложни области</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numPr>
          <w:ilvl w:val="0"/>
          <w:numId w:val="1"/>
        </w:numPr>
        <w:ind w:left="720" w:hanging="360"/>
        <w:rPr/>
      </w:pPr>
      <w:bookmarkStart w:colFirst="0" w:colLast="0" w:name="_heading=h.vbzjn8dwqc1h" w:id="20"/>
      <w:bookmarkEnd w:id="20"/>
      <w:r w:rsidDel="00000000" w:rsidR="00000000" w:rsidRPr="00000000">
        <w:rPr>
          <w:rtl w:val="0"/>
        </w:rPr>
        <w:t xml:space="preserve">Комплексност на въпросите</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numPr>
          <w:ilvl w:val="0"/>
          <w:numId w:val="2"/>
        </w:numPr>
        <w:ind w:left="720" w:hanging="360"/>
        <w:rPr>
          <w:u w:val="none"/>
        </w:rPr>
      </w:pPr>
      <w:bookmarkStart w:colFirst="0" w:colLast="0" w:name="_heading=h.4wsmk0efuek8" w:id="21"/>
      <w:bookmarkEnd w:id="21"/>
      <w:r w:rsidDel="00000000" w:rsidR="00000000" w:rsidRPr="00000000">
        <w:rPr>
          <w:rtl w:val="0"/>
        </w:rPr>
        <w:t xml:space="preserve">О</w:t>
      </w:r>
      <w:r w:rsidDel="00000000" w:rsidR="00000000" w:rsidRPr="00000000">
        <w:rPr>
          <w:rtl w:val="0"/>
        </w:rPr>
        <w:t xml:space="preserve">тправна точка за бъдещи сравнения</w:t>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pStyle w:val="Heading1"/>
        <w:rPr>
          <w:b w:val="0"/>
          <w:sz w:val="24"/>
          <w:szCs w:val="24"/>
        </w:rPr>
      </w:pPr>
      <w:bookmarkStart w:colFirst="0" w:colLast="0" w:name="_heading=h.7jaa1galoyqu" w:id="22"/>
      <w:bookmarkEnd w:id="22"/>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Използване на Bard за получаване на отправна точка за бъдещи сравнения</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b w:val="0"/>
          <w:sz w:val="24"/>
          <w:szCs w:val="24"/>
        </w:rPr>
      </w:pPr>
      <w:bookmarkStart w:colFirst="0" w:colLast="0" w:name="_heading=h.7dlh9extrek0" w:id="23"/>
      <w:bookmarkEnd w:id="23"/>
      <w:r w:rsidDel="00000000" w:rsidR="00000000" w:rsidRPr="00000000">
        <w:rPr>
          <w:rtl w:val="0"/>
        </w:rPr>
      </w:r>
    </w:p>
    <w:p w:rsidR="00000000" w:rsidDel="00000000" w:rsidP="00000000" w:rsidRDefault="00000000" w:rsidRPr="00000000" w14:paraId="00000080">
      <w:pPr>
        <w:pStyle w:val="Heading1"/>
        <w:numPr>
          <w:ilvl w:val="0"/>
          <w:numId w:val="2"/>
        </w:numPr>
        <w:ind w:left="720" w:hanging="360"/>
        <w:rPr>
          <w:u w:val="none"/>
          <w:vertAlign w:val="baseline"/>
        </w:rPr>
      </w:pPr>
      <w:bookmarkStart w:colFirst="0" w:colLast="0" w:name="_heading=h.ozibumu7qdzp" w:id="24"/>
      <w:bookmarkEnd w:id="24"/>
      <w:r w:rsidDel="00000000" w:rsidR="00000000" w:rsidRPr="00000000">
        <w:rPr>
          <w:vertAlign w:val="baseline"/>
          <w:rtl w:val="0"/>
        </w:rPr>
        <w:t xml:space="preserve">Заключение</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Обобщение на изпълнението на началните цели</w:t>
      </w:r>
    </w:p>
    <w:p w:rsidR="00000000" w:rsidDel="00000000" w:rsidP="00000000" w:rsidRDefault="00000000" w:rsidRPr="00000000" w14:paraId="00000083">
      <w:pPr>
        <w:rPr/>
      </w:pPr>
      <w:r w:rsidDel="00000000" w:rsidR="00000000" w:rsidRPr="00000000">
        <w:rPr>
          <w:rtl w:val="0"/>
        </w:rPr>
        <w:t xml:space="preserve">Насоки за бъдещо развитие и усъвършенстване</w:t>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rPr>
          <w:sz w:val="28"/>
          <w:szCs w:val="28"/>
          <w:vertAlign w:val="baseline"/>
        </w:rPr>
      </w:pPr>
      <w:r w:rsidDel="00000000" w:rsidR="00000000" w:rsidRPr="00000000">
        <w:rPr>
          <w:rtl w:val="0"/>
        </w:rPr>
      </w:r>
    </w:p>
    <w:p w:rsidR="00000000" w:rsidDel="00000000" w:rsidP="00000000" w:rsidRDefault="00000000" w:rsidRPr="00000000" w14:paraId="00000086">
      <w:pPr>
        <w:pStyle w:val="Heading1"/>
        <w:numPr>
          <w:ilvl w:val="0"/>
          <w:numId w:val="2"/>
        </w:numPr>
        <w:ind w:left="720" w:hanging="360"/>
        <w:rPr>
          <w:u w:val="none"/>
          <w:vertAlign w:val="baseline"/>
        </w:rPr>
      </w:pPr>
      <w:bookmarkStart w:colFirst="0" w:colLast="0" w:name="_heading=h.efl9pwdvp34b" w:id="25"/>
      <w:bookmarkEnd w:id="25"/>
      <w:r w:rsidDel="00000000" w:rsidR="00000000" w:rsidRPr="00000000">
        <w:rPr>
          <w:vertAlign w:val="baseline"/>
          <w:rtl w:val="0"/>
        </w:rPr>
        <w:t xml:space="preserve">Използвана литература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after="240" w:lineRule="auto"/>
        <w:ind w:left="580" w:hanging="20"/>
        <w:rPr/>
      </w:pPr>
      <w:r w:rsidDel="00000000" w:rsidR="00000000" w:rsidRPr="00000000">
        <w:rPr>
          <w:rtl w:val="0"/>
        </w:rPr>
        <w:t xml:space="preserve">Hardalov, Momchil, et al. “Exams: A Multi-subject high school examinations dataset for cross-lingual and multilingual question answering.” </w:t>
      </w:r>
      <w:r w:rsidDel="00000000" w:rsidR="00000000" w:rsidRPr="00000000">
        <w:rPr>
          <w:i w:val="1"/>
          <w:rtl w:val="0"/>
        </w:rPr>
        <w:t xml:space="preserve">Proceedings of the 2020 Conference on Empirical Methods in Natural Language Processing (EMNLP)</w:t>
      </w:r>
      <w:r w:rsidDel="00000000" w:rsidR="00000000" w:rsidRPr="00000000">
        <w:rPr>
          <w:rtl w:val="0"/>
        </w:rPr>
        <w:t xml:space="preserve">, 5 Nov. 2020, https://doi.org/10.18653/v1/2020.emnlp-main.438.</w:t>
      </w:r>
    </w:p>
    <w:p w:rsidR="00000000" w:rsidDel="00000000" w:rsidP="00000000" w:rsidRDefault="00000000" w:rsidRPr="00000000" w14:paraId="00000089">
      <w:pPr>
        <w:spacing w:after="240" w:lineRule="auto"/>
        <w:ind w:left="580" w:hanging="20"/>
        <w:rPr/>
      </w:pPr>
      <w:r w:rsidDel="00000000" w:rsidR="00000000" w:rsidRPr="00000000">
        <w:rPr>
          <w:rtl w:val="0"/>
        </w:rPr>
        <w:t xml:space="preserve">Lu, Pan, et al. ‘MathVista: Evaluating Math Reasoning in Visual Contexts with GPT-4V, Bard, and Other Large Multimodal Models’. arXiv [Cs.CV], 2023, http://arxiv.org/abs/2310.02255. arXiv.</w:t>
      </w:r>
    </w:p>
    <w:p w:rsidR="00000000" w:rsidDel="00000000" w:rsidP="00000000" w:rsidRDefault="00000000" w:rsidRPr="00000000" w14:paraId="0000008A">
      <w:pPr>
        <w:spacing w:after="240" w:lineRule="auto"/>
        <w:ind w:left="580" w:hanging="20"/>
        <w:rPr/>
      </w:pPr>
      <w:r w:rsidDel="00000000" w:rsidR="00000000" w:rsidRPr="00000000">
        <w:rPr>
          <w:rtl w:val="0"/>
        </w:rPr>
        <w:t xml:space="preserve">Lu, Pan, et al. ‘Learn to Explain: Multimodal Reasoning via Thought Chains for Science Question Answering’. arXiv [Cs.CL], 2022, http://arxiv.org/abs/2209.09513. arXiv.</w:t>
      </w:r>
    </w:p>
    <w:p w:rsidR="00000000" w:rsidDel="00000000" w:rsidP="00000000" w:rsidRDefault="00000000" w:rsidRPr="00000000" w14:paraId="0000008B">
      <w:pPr>
        <w:spacing w:after="240" w:lineRule="auto"/>
        <w:ind w:left="580" w:hanging="20"/>
        <w:rPr/>
      </w:pPr>
      <w:r w:rsidDel="00000000" w:rsidR="00000000" w:rsidRPr="00000000">
        <w:rPr>
          <w:rtl w:val="0"/>
        </w:rPr>
        <w:t xml:space="preserve">Antol, Stanislaw, et al. ‘VQA: Visual Question Answering’. CoRR, vol. abs/1505.00468, 2015, </w:t>
      </w:r>
      <w:hyperlink r:id="rId9">
        <w:r w:rsidDel="00000000" w:rsidR="00000000" w:rsidRPr="00000000">
          <w:rPr>
            <w:color w:val="1155cc"/>
            <w:u w:val="single"/>
            <w:rtl w:val="0"/>
          </w:rPr>
          <w:t xml:space="preserve">http://arxiv.org/abs/1505.00468</w:t>
        </w:r>
      </w:hyperlink>
      <w:r w:rsidDel="00000000" w:rsidR="00000000" w:rsidRPr="00000000">
        <w:rPr>
          <w:rtl w:val="0"/>
        </w:rPr>
        <w:t xml:space="preserve">.</w:t>
      </w:r>
    </w:p>
    <w:p w:rsidR="00000000" w:rsidDel="00000000" w:rsidP="00000000" w:rsidRDefault="00000000" w:rsidRPr="00000000" w14:paraId="0000008C">
      <w:pPr>
        <w:spacing w:after="240" w:lineRule="auto"/>
        <w:ind w:left="580" w:hanging="20"/>
        <w:rPr/>
      </w:pPr>
      <w:r w:rsidDel="00000000" w:rsidR="00000000" w:rsidRPr="00000000">
        <w:rPr>
          <w:rtl w:val="0"/>
        </w:rPr>
        <w:t xml:space="preserve">Wang, Xiaoxuan, et al. ‘SciBench: Evaluating College-Level Scientific Problem-Solving Abilities of Large Language Models’. arXiv [Cs.CL], 2023, http://arxiv.org/abs/2307.10635. arXiv.</w:t>
      </w:r>
    </w:p>
    <w:p w:rsidR="00000000" w:rsidDel="00000000" w:rsidP="00000000" w:rsidRDefault="00000000" w:rsidRPr="00000000" w14:paraId="0000008D">
      <w:pPr>
        <w:spacing w:after="240" w:lineRule="auto"/>
        <w:ind w:left="580" w:hanging="20"/>
        <w:rPr/>
      </w:pPr>
      <w:r w:rsidDel="00000000" w:rsidR="00000000" w:rsidRPr="00000000">
        <w:rPr>
          <w:rtl w:val="0"/>
        </w:rPr>
        <w:t xml:space="preserve">Zhang, Wenxuan, et al. ‘M3Exam: A Multilingual, Multimodal, Multilevel Benchmark for Examining Large Language Models’. arXiv [Cs.CL], 2023, http://arxiv.org/abs/2306.05179. arXiv.</w:t>
      </w:r>
    </w:p>
    <w:p w:rsidR="00000000" w:rsidDel="00000000" w:rsidP="00000000" w:rsidRDefault="00000000" w:rsidRPr="00000000" w14:paraId="0000008E">
      <w:pPr>
        <w:spacing w:after="240" w:lineRule="auto"/>
        <w:ind w:left="580" w:hanging="20"/>
        <w:rPr/>
      </w:pPr>
      <w:r w:rsidDel="00000000" w:rsidR="00000000" w:rsidRPr="00000000">
        <w:rPr>
          <w:rtl w:val="0"/>
        </w:rPr>
        <w:t xml:space="preserve">Yue, Xiang, et al. ‘MMMU: A Massive Multi-Discipline Multimodal Understanding and Reasoning Benchmark for Expert AGI’. arXiv [Cs.CL], 2023, http://arxiv.org/abs/2311.16502. arXiv.</w:t>
      </w:r>
    </w:p>
    <w:sectPr>
      <w:footerReference r:id="rId10" w:type="default"/>
      <w:footerReference r:id="rId11" w:type="first"/>
      <w:pgSz w:h="16838" w:w="11906" w:orient="portrait"/>
      <w:pgMar w:bottom="1440" w:top="1440" w:left="1800" w:right="180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hanging="360"/>
    </w:pPr>
    <w:rPr>
      <w:b w:val="1"/>
      <w:sz w:val="40"/>
      <w:szCs w:val="40"/>
    </w:rPr>
  </w:style>
  <w:style w:type="paragraph" w:styleId="Heading2">
    <w:name w:val="heading 2"/>
    <w:basedOn w:val="Normal"/>
    <w:next w:val="Normal"/>
    <w:pPr>
      <w:keepNext w:val="1"/>
      <w:keepLines w:val="1"/>
      <w:spacing w:after="80" w:before="360" w:lineRule="auto"/>
      <w:ind w:left="1440" w:hanging="360"/>
    </w:pPr>
    <w:rPr>
      <w:b w:val="1"/>
      <w:sz w:val="30"/>
      <w:szCs w:val="3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arxiv.org/abs/1505.0046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PGLYJtp/FpbHPXd/ms2ZIjVD2g==">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