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Submit your solutions in the SoftUni Judge system at </w:t>
      </w:r>
      <w:hyperlink r:id="rId9" w:history="1">
        <w:r w:rsidRPr="00591CF3">
          <w:rPr>
            <w:rStyle w:val="Hyperlink"/>
            <w:noProof/>
          </w:rPr>
          <w:t>https://judge.softuni.bg/Contests/xxxx/</w:t>
        </w:r>
      </w:hyperlink>
      <w:r w:rsidRPr="00591CF3">
        <w:rPr>
          <w:noProof/>
        </w:rPr>
        <w:t>.</w:t>
      </w:r>
    </w:p>
    <w:p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>Problem 2. Bank</w:t>
      </w:r>
    </w:p>
    <w:p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:rsidR="00591CF3" w:rsidRPr="00591CF3" w:rsidRDefault="00591CF3" w:rsidP="00591CF3">
      <w:pPr>
        <w:pStyle w:val="BodyA"/>
        <w:rPr>
          <w:lang w:val="bg-BG"/>
        </w:rPr>
      </w:pPr>
    </w:p>
    <w:p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:rsidR="00591CF3" w:rsidRPr="00591CF3" w:rsidRDefault="00591CF3" w:rsidP="00591CF3">
      <w:pPr>
        <w:pStyle w:val="BodyA"/>
        <w:rPr>
          <w:rStyle w:val="NoneB"/>
          <w:lang w:val="bg-BG"/>
        </w:rPr>
      </w:pPr>
    </w:p>
    <w:p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:rsidR="00591CF3" w:rsidRPr="00591CF3" w:rsidRDefault="00591CF3" w:rsidP="00591CF3">
      <w:pPr>
        <w:rPr>
          <w:lang w:val="bg-BG"/>
        </w:rPr>
      </w:pPr>
    </w:p>
    <w:p w:rsidR="00591CF3" w:rsidRPr="00591CF3" w:rsidRDefault="00591CF3" w:rsidP="00591CF3">
      <w:pPr>
        <w:rPr>
          <w:lang w:val="bg-BG"/>
        </w:rPr>
      </w:pPr>
    </w:p>
    <w:p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withdrawMoney (personalId, amount)</w:t>
      </w:r>
    </w:p>
    <w:p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lastRenderedPageBreak/>
        <w:t>Examples</w:t>
      </w:r>
    </w:p>
    <w:p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591CF3" w:rsidRPr="00591CF3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88B" w:rsidRDefault="006A088B" w:rsidP="008068A2">
      <w:pPr>
        <w:spacing w:after="0" w:line="240" w:lineRule="auto"/>
      </w:pPr>
      <w:r>
        <w:separator/>
      </w:r>
    </w:p>
  </w:endnote>
  <w:endnote w:type="continuationSeparator" w:id="0">
    <w:p w:rsidR="006A088B" w:rsidRDefault="006A08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3D65F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89E1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5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088B">
                            <w:fldChar w:fldCharType="begin"/>
                          </w:r>
                          <w:r w:rsidR="006A088B">
                            <w:instrText xml:space="preserve"> NUMPAGES   \* MERGEFORMAT </w:instrText>
                          </w:r>
                          <w:r w:rsidR="006A088B">
                            <w:fldChar w:fldCharType="separate"/>
                          </w:r>
                          <w:r w:rsidR="003D65F6" w:rsidRPr="003D6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A088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5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A088B">
                      <w:fldChar w:fldCharType="begin"/>
                    </w:r>
                    <w:r w:rsidR="006A088B">
                      <w:instrText xml:space="preserve"> NUMPAGES   \* MERGEFORMAT </w:instrText>
                    </w:r>
                    <w:r w:rsidR="006A088B">
                      <w:fldChar w:fldCharType="separate"/>
                    </w:r>
                    <w:r w:rsidR="003D65F6" w:rsidRPr="003D6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6A088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88B" w:rsidRDefault="006A088B" w:rsidP="008068A2">
      <w:pPr>
        <w:spacing w:after="0" w:line="240" w:lineRule="auto"/>
      </w:pPr>
      <w:r>
        <w:separator/>
      </w:r>
    </w:p>
  </w:footnote>
  <w:footnote w:type="continuationSeparator" w:id="0">
    <w:p w:rsidR="006A088B" w:rsidRDefault="006A08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88B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FF8C7-2C89-4562-B0AB-2C18AF69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66A6-B13B-4110-8483-E8C6A5CF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Retake Exam JS Advanced</vt:lpstr>
    </vt:vector>
  </TitlesOfParts>
  <Company>SoftUni – https://softuni.org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2020-10-18T14:04:00Z</dcterms:created>
  <dcterms:modified xsi:type="dcterms:W3CDTF">2020-10-18T14:04:00Z</dcterms:modified>
  <cp:category>programming;education;software engineering;software development</cp:category>
</cp:coreProperties>
</file>