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–PFSENSE / FIREWALL–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FUNZIONAMENTO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REGOLE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b w:val="1"/>
          <w:rtl w:val="0"/>
        </w:rPr>
        <w:t xml:space="preserve"> –REGOLE–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 regole applicate sulla pfsense consistono nel bloccare o accettare il traffico dati attraverso ogni zona: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rete interna: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20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-regola1: permette ai client di raggiungere il server DHCP in modo tale da poterne richiedere la configurazione IP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-action: pass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-address family: IPv4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-protocol: ICMP any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-source: 192.168.1.0/25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-source port: any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-destination: 172.16.10.11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-destination port: any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-regola2: impedisce qualsiasi richiesta avanzata dalla zona interna verso la DMZ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-action: deny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-address family: IPv4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-protocol: any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-source: 192.168.1.0/25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-source port: any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-destination: 172.16.10.0/28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-destination port: any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-regola3: permette ai client della rete interna per raggiungere internet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-action: deny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-address family: IPv4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-protocol: any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-source: 192.168.1.0/25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-source port: any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-destination: 172.16.10.0/28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-destination port: any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DMZ: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879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-regola: impedisce qualsiasi richiesta avanzata dalla DMZ verso la zona interna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-action: deny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-address family: IPv4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-protocol: any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-source: 172.16.10.0/28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-source port: any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-destination: 192.168.1.0/25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-destination port: any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WAN: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0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-regola: impedisce qualsiasi richiesta proveniente da internet destinata alla rete interna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-action: deny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  -address family: IPv4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  -protocol: any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-source: any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 -source port: any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-destination: 192.168.1.0/25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-destination port: any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