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87BF" w14:textId="6A638F7D" w:rsidR="008B4833" w:rsidRPr="006017CB" w:rsidRDefault="00183542" w:rsidP="00EF552E">
      <w:pPr>
        <w:pStyle w:val="ZA"/>
        <w:framePr w:wrap="notBeside"/>
        <w:jc w:val="both"/>
        <w:rPr>
          <w:lang w:val="en-US"/>
        </w:rPr>
      </w:pPr>
      <w:bookmarkStart w:id="0" w:name="page1"/>
      <w:r w:rsidRPr="00474BBE">
        <w:rPr>
          <w:lang w:val="en-US"/>
        </w:rPr>
        <w:drawing>
          <wp:inline distT="0" distB="0" distL="0" distR="0" wp14:anchorId="45F252B9" wp14:editId="7C5C546D">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951894">
        <w:rPr>
          <w:lang w:val="en-US"/>
        </w:rPr>
        <w:t xml:space="preserve"> </w:t>
      </w:r>
      <w:r>
        <w:rPr>
          <w:lang w:val="en-US"/>
        </w:rPr>
        <w:t xml:space="preserve"> </w:t>
      </w:r>
      <w:r w:rsidR="00495FE2">
        <w:rPr>
          <w:lang w:val="en-US"/>
        </w:rPr>
        <w:t xml:space="preserve">                 </w:t>
      </w:r>
      <w:r w:rsidR="00D528BE">
        <w:rPr>
          <w:lang w:val="en-US"/>
        </w:rPr>
        <w:t xml:space="preserve">  </w:t>
      </w:r>
      <w:r w:rsidR="00861B96" w:rsidRPr="00286492">
        <w:rPr>
          <w:lang w:val="en-US"/>
        </w:rPr>
        <w:fldChar w:fldCharType="begin"/>
      </w:r>
      <w:r w:rsidR="00861B96" w:rsidRPr="00286492">
        <w:rPr>
          <w:lang w:val="en-US"/>
        </w:rPr>
        <w:instrText xml:space="preserve"> DOCPROPERTY  "Document number"  \* MERGEFORMAT </w:instrText>
      </w:r>
      <w:r w:rsidR="00861B96" w:rsidRPr="00286492">
        <w:rPr>
          <w:lang w:val="en-US"/>
        </w:rPr>
        <w:fldChar w:fldCharType="separate"/>
      </w:r>
      <w:r w:rsidR="00107064" w:rsidRPr="00093F9E">
        <w:rPr>
          <w:sz w:val="36"/>
          <w:szCs w:val="18"/>
          <w:lang w:val="en-US"/>
        </w:rPr>
        <w:t>O-RAN.WG</w:t>
      </w:r>
      <w:r w:rsidR="001C405A" w:rsidRPr="00093F9E">
        <w:rPr>
          <w:sz w:val="36"/>
          <w:szCs w:val="18"/>
          <w:lang w:val="en-US"/>
        </w:rPr>
        <w:t>6</w:t>
      </w:r>
      <w:r w:rsidR="00107064" w:rsidRPr="00093F9E">
        <w:rPr>
          <w:sz w:val="36"/>
          <w:szCs w:val="18"/>
          <w:lang w:val="en-US"/>
        </w:rPr>
        <w:t>.</w:t>
      </w:r>
      <w:r w:rsidR="001C405A" w:rsidRPr="00093F9E">
        <w:rPr>
          <w:sz w:val="36"/>
          <w:szCs w:val="18"/>
          <w:lang w:val="en-US"/>
        </w:rPr>
        <w:t>O2</w:t>
      </w:r>
      <w:r w:rsidR="00093F9E" w:rsidRPr="00093F9E">
        <w:rPr>
          <w:sz w:val="36"/>
          <w:szCs w:val="18"/>
          <w:lang w:val="en-US"/>
        </w:rPr>
        <w:t>-</w:t>
      </w:r>
      <w:r w:rsidR="001C405A" w:rsidRPr="00093F9E">
        <w:rPr>
          <w:sz w:val="36"/>
          <w:szCs w:val="18"/>
          <w:lang w:val="en-US"/>
        </w:rPr>
        <w:t>IMS</w:t>
      </w:r>
      <w:r w:rsidR="00093F9E" w:rsidRPr="00093F9E">
        <w:rPr>
          <w:sz w:val="36"/>
          <w:szCs w:val="18"/>
          <w:lang w:val="en-US"/>
        </w:rPr>
        <w:t>-</w:t>
      </w:r>
      <w:r w:rsidR="001C405A" w:rsidRPr="00093F9E">
        <w:rPr>
          <w:sz w:val="36"/>
          <w:szCs w:val="18"/>
          <w:lang w:val="en-US"/>
        </w:rPr>
        <w:t>K8s</w:t>
      </w:r>
      <w:r w:rsidR="00093F9E" w:rsidRPr="00093F9E">
        <w:rPr>
          <w:sz w:val="36"/>
          <w:szCs w:val="18"/>
          <w:lang w:val="en-US"/>
        </w:rPr>
        <w:t>-R003</w:t>
      </w:r>
      <w:r w:rsidR="00107064" w:rsidRPr="00093F9E">
        <w:rPr>
          <w:sz w:val="36"/>
          <w:szCs w:val="18"/>
          <w:lang w:val="en-US"/>
        </w:rPr>
        <w:t>-v01.00</w:t>
      </w:r>
      <w:r w:rsidR="00861B96" w:rsidRPr="00286492">
        <w:rPr>
          <w:lang w:val="en-US"/>
        </w:rPr>
        <w:fldChar w:fldCharType="end"/>
      </w:r>
    </w:p>
    <w:p w14:paraId="2C58746B" w14:textId="22CAAD15" w:rsidR="008B4833" w:rsidRPr="00405541" w:rsidRDefault="008B4833" w:rsidP="008B4833">
      <w:pPr>
        <w:pStyle w:val="ZB"/>
        <w:framePr w:wrap="notBeside"/>
        <w:rPr>
          <w:lang w:val="en-US"/>
        </w:rPr>
      </w:pPr>
      <w:r w:rsidRPr="00405541">
        <w:rPr>
          <w:lang w:val="en-US"/>
        </w:rPr>
        <w:t xml:space="preserve">Technical </w:t>
      </w:r>
      <w:r w:rsidR="00935E45">
        <w:rPr>
          <w:lang w:val="en-US"/>
        </w:rPr>
        <w:t>Report</w:t>
      </w:r>
      <w:r w:rsidR="0036183C">
        <w:rPr>
          <w:lang w:val="en-US"/>
        </w:rPr>
        <w:t xml:space="preserve"> </w:t>
      </w:r>
    </w:p>
    <w:p w14:paraId="5876F207" w14:textId="77777777" w:rsidR="008B4833" w:rsidRPr="00286492" w:rsidRDefault="008B4833" w:rsidP="008B4833">
      <w:pPr>
        <w:pStyle w:val="ZT"/>
        <w:framePr w:wrap="notBeside"/>
        <w:rPr>
          <w:lang w:val="en-US"/>
        </w:rPr>
      </w:pPr>
    </w:p>
    <w:p w14:paraId="662FE97B" w14:textId="670597F5" w:rsidR="00935076" w:rsidRPr="00286492" w:rsidRDefault="005F702F" w:rsidP="00093F9E">
      <w:pPr>
        <w:pStyle w:val="ZT"/>
        <w:framePr w:wrap="notBeside"/>
        <w:wordWrap w:val="0"/>
        <w:jc w:val="right"/>
        <w:rPr>
          <w:lang w:val="en-US"/>
        </w:rPr>
      </w:pPr>
      <w:r w:rsidRPr="001C405A">
        <w:rPr>
          <w:color w:val="000000" w:themeColor="text1"/>
          <w:lang w:val="en-US"/>
        </w:rPr>
        <w:t>O-</w:t>
      </w:r>
      <w:r w:rsidR="00416A9C" w:rsidRPr="001C405A">
        <w:rPr>
          <w:color w:val="000000" w:themeColor="text1"/>
          <w:lang w:val="en-US"/>
        </w:rPr>
        <w:t>RAN Work</w:t>
      </w:r>
      <w:r w:rsidR="008B4833" w:rsidRPr="001C405A">
        <w:rPr>
          <w:color w:val="000000" w:themeColor="text1"/>
          <w:lang w:val="en-US"/>
        </w:rPr>
        <w:t xml:space="preserve"> Group</w:t>
      </w:r>
      <w:r w:rsidR="0036183C" w:rsidRPr="001C405A">
        <w:rPr>
          <w:color w:val="000000" w:themeColor="text1"/>
          <w:lang w:val="en-US"/>
        </w:rPr>
        <w:t xml:space="preserve"> </w:t>
      </w:r>
      <w:r w:rsidR="001C405A" w:rsidRPr="001C405A">
        <w:rPr>
          <w:color w:val="000000" w:themeColor="text1"/>
          <w:lang w:val="en-US"/>
        </w:rPr>
        <w:t xml:space="preserve">6 </w:t>
      </w:r>
    </w:p>
    <w:p w14:paraId="571D05F3" w14:textId="77777777" w:rsidR="00FD23DF" w:rsidRPr="00286492" w:rsidRDefault="00FD23DF" w:rsidP="00093F9E">
      <w:pPr>
        <w:pStyle w:val="ZT"/>
        <w:framePr w:wrap="notBeside"/>
        <w:wordWrap w:val="0"/>
        <w:jc w:val="right"/>
        <w:rPr>
          <w:lang w:val="en-US"/>
        </w:rPr>
      </w:pPr>
    </w:p>
    <w:p w14:paraId="0F7A1532" w14:textId="5AD2E3DB" w:rsidR="008B4833" w:rsidRPr="001C405A" w:rsidRDefault="00416A9C" w:rsidP="00093F9E">
      <w:pPr>
        <w:pStyle w:val="ZT"/>
        <w:framePr w:wrap="notBeside"/>
        <w:wordWrap w:val="0"/>
        <w:jc w:val="right"/>
        <w:rPr>
          <w:color w:val="000000" w:themeColor="text1"/>
          <w:lang w:val="en-US"/>
        </w:rPr>
      </w:pPr>
      <w:r w:rsidRPr="001C405A">
        <w:rPr>
          <w:color w:val="000000" w:themeColor="text1"/>
          <w:lang w:val="en-US"/>
        </w:rPr>
        <w:fldChar w:fldCharType="begin"/>
      </w:r>
      <w:r w:rsidRPr="001C405A">
        <w:rPr>
          <w:color w:val="000000" w:themeColor="text1"/>
          <w:lang w:val="en-US"/>
        </w:rPr>
        <w:instrText xml:space="preserve"> DOCPROPERTY  TITLE  \* MERGEFORMAT </w:instrText>
      </w:r>
      <w:r w:rsidRPr="001C405A">
        <w:rPr>
          <w:color w:val="000000" w:themeColor="text1"/>
          <w:lang w:val="en-US"/>
        </w:rPr>
        <w:fldChar w:fldCharType="separate"/>
      </w:r>
      <w:r w:rsidR="001C405A" w:rsidRPr="001C405A">
        <w:rPr>
          <w:color w:val="000000" w:themeColor="text1"/>
          <w:lang w:val="en-US"/>
        </w:rPr>
        <w:t>O2 IMS K8s Technical Report</w:t>
      </w:r>
      <w:r w:rsidRPr="001C405A">
        <w:rPr>
          <w:color w:val="000000" w:themeColor="text1"/>
          <w:lang w:val="en-US"/>
        </w:rPr>
        <w:fldChar w:fldCharType="end"/>
      </w:r>
    </w:p>
    <w:p w14:paraId="598BD171" w14:textId="2FE9F8B5" w:rsidR="008B4833" w:rsidRDefault="008B4833" w:rsidP="008B4833">
      <w:pPr>
        <w:pStyle w:val="ZT"/>
        <w:framePr w:wrap="notBeside"/>
        <w:rPr>
          <w:lang w:val="en-US"/>
        </w:rPr>
      </w:pPr>
    </w:p>
    <w:p w14:paraId="63EEB151" w14:textId="77777777" w:rsidR="008B4833" w:rsidRPr="00286492" w:rsidRDefault="008B4833" w:rsidP="008B4833">
      <w:pPr>
        <w:pStyle w:val="ZT"/>
        <w:framePr w:wrap="notBeside"/>
        <w:rPr>
          <w:i/>
          <w:sz w:val="28"/>
          <w:lang w:val="en-US"/>
        </w:rPr>
      </w:pPr>
    </w:p>
    <w:p w14:paraId="57156563" w14:textId="77777777" w:rsidR="008B4833" w:rsidRPr="00286492" w:rsidRDefault="008B4833" w:rsidP="008B4833">
      <w:pPr>
        <w:pStyle w:val="ZU"/>
        <w:framePr w:wrap="notBeside"/>
        <w:tabs>
          <w:tab w:val="right" w:pos="10206"/>
        </w:tabs>
        <w:jc w:val="left"/>
        <w:rPr>
          <w:lang w:val="en-US"/>
        </w:rPr>
      </w:pPr>
      <w:r w:rsidRPr="00286492">
        <w:rPr>
          <w:color w:val="0000FF"/>
          <w:lang w:val="en-US"/>
        </w:rPr>
        <w:tab/>
      </w:r>
    </w:p>
    <w:p w14:paraId="3E1595E1" w14:textId="00C6B5A2" w:rsidR="00107064" w:rsidRPr="00107064" w:rsidRDefault="00107064" w:rsidP="00107064">
      <w:pPr>
        <w:framePr w:h="1900" w:hRule="exact" w:wrap="notBeside" w:vAnchor="page" w:hAnchor="page" w:x="884" w:y="14092"/>
        <w:spacing w:after="0"/>
        <w:jc w:val="both"/>
        <w:rPr>
          <w:rFonts w:eastAsia="MS PGothic"/>
          <w:iCs/>
          <w:sz w:val="18"/>
          <w:szCs w:val="18"/>
          <w:lang w:eastAsia="ja-JP"/>
        </w:rPr>
      </w:pPr>
      <w:r w:rsidRPr="00107064">
        <w:rPr>
          <w:rFonts w:eastAsia="MS PGothic"/>
          <w:iCs/>
          <w:sz w:val="18"/>
          <w:szCs w:val="18"/>
          <w:lang w:eastAsia="ja-JP"/>
        </w:rPr>
        <w:t>Copyright © 202</w:t>
      </w:r>
      <w:r w:rsidR="0085208E">
        <w:rPr>
          <w:rFonts w:eastAsia="MS PGothic"/>
          <w:iCs/>
          <w:sz w:val="18"/>
          <w:szCs w:val="18"/>
          <w:lang w:eastAsia="ja-JP"/>
        </w:rPr>
        <w:t xml:space="preserve">4 </w:t>
      </w:r>
      <w:r w:rsidRPr="00107064">
        <w:rPr>
          <w:rFonts w:eastAsia="MS PGothic"/>
          <w:iCs/>
          <w:sz w:val="18"/>
          <w:szCs w:val="18"/>
          <w:lang w:eastAsia="ja-JP"/>
        </w:rPr>
        <w:t>by the O-RAN ALLIANCE e.V.</w:t>
      </w:r>
    </w:p>
    <w:p w14:paraId="5D23A204" w14:textId="07E7ECB6" w:rsidR="00107064" w:rsidRPr="00107064" w:rsidRDefault="00107064" w:rsidP="00107064">
      <w:pPr>
        <w:framePr w:h="1900" w:hRule="exact" w:wrap="notBeside" w:vAnchor="page" w:hAnchor="page" w:x="884" w:y="14092"/>
        <w:spacing w:after="0"/>
        <w:jc w:val="both"/>
        <w:rPr>
          <w:rFonts w:eastAsia="MS PGothic"/>
          <w:iCs/>
          <w:sz w:val="18"/>
          <w:szCs w:val="18"/>
          <w:lang w:eastAsia="ja-JP"/>
        </w:rPr>
      </w:pPr>
      <w:r w:rsidRPr="00107064">
        <w:rPr>
          <w:rFonts w:eastAsia="MS PGothic"/>
          <w:iCs/>
          <w:sz w:val="18"/>
          <w:szCs w:val="18"/>
          <w:lang w:eastAsia="ja-JP"/>
        </w:rPr>
        <w:t xml:space="preserve">The copying or incorporation into any other work of part or all of the material available in this </w:t>
      </w:r>
      <w:r w:rsidR="004E6A04">
        <w:rPr>
          <w:rFonts w:eastAsia="MS PGothic"/>
          <w:iCs/>
          <w:sz w:val="18"/>
          <w:szCs w:val="18"/>
          <w:lang w:eastAsia="ja-JP"/>
        </w:rPr>
        <w:t>document</w:t>
      </w:r>
      <w:r w:rsidRPr="00107064">
        <w:rPr>
          <w:rFonts w:eastAsia="MS PGothic"/>
          <w:iCs/>
          <w:sz w:val="18"/>
          <w:szCs w:val="18"/>
          <w:lang w:eastAsia="ja-JP"/>
        </w:rPr>
        <w:t xml:space="preserve"> in any form without the prior written permission of O-RAN ALLIANCE e.V.  is prohibited, save that you may print or download extracts of the material of this </w:t>
      </w:r>
      <w:r w:rsidR="004E6A04">
        <w:rPr>
          <w:rFonts w:eastAsia="MS PGothic"/>
          <w:iCs/>
          <w:sz w:val="18"/>
          <w:szCs w:val="18"/>
          <w:lang w:eastAsia="ja-JP"/>
        </w:rPr>
        <w:t>document</w:t>
      </w:r>
      <w:r w:rsidRPr="00107064">
        <w:rPr>
          <w:rFonts w:eastAsia="MS PGothic"/>
          <w:iCs/>
          <w:sz w:val="18"/>
          <w:szCs w:val="18"/>
          <w:lang w:eastAsia="ja-JP"/>
        </w:rPr>
        <w:t xml:space="preserve"> for your personal use, or copy the material of this </w:t>
      </w:r>
      <w:r w:rsidR="004E6A04">
        <w:rPr>
          <w:rFonts w:eastAsia="MS PGothic"/>
          <w:iCs/>
          <w:sz w:val="18"/>
          <w:szCs w:val="18"/>
          <w:lang w:eastAsia="ja-JP"/>
        </w:rPr>
        <w:t>document</w:t>
      </w:r>
      <w:r w:rsidRPr="00107064">
        <w:rPr>
          <w:rFonts w:eastAsia="MS PGothic"/>
          <w:iCs/>
          <w:sz w:val="18"/>
          <w:szCs w:val="18"/>
          <w:lang w:eastAsia="ja-JP"/>
        </w:rPr>
        <w:t xml:space="preserv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3B0B6605" w14:textId="77777777" w:rsidR="00107064" w:rsidRPr="00107064" w:rsidRDefault="00107064" w:rsidP="00107064">
      <w:pPr>
        <w:framePr w:h="1900" w:hRule="exact" w:wrap="notBeside" w:vAnchor="page" w:hAnchor="page" w:x="884" w:y="14092"/>
        <w:spacing w:after="0"/>
        <w:jc w:val="both"/>
        <w:rPr>
          <w:rFonts w:eastAsia="MS PGothic"/>
          <w:iCs/>
          <w:sz w:val="18"/>
          <w:szCs w:val="18"/>
          <w:lang w:eastAsia="ja-JP"/>
        </w:rPr>
      </w:pPr>
    </w:p>
    <w:p w14:paraId="3F559D3E" w14:textId="77777777" w:rsidR="00107064" w:rsidRPr="00107064" w:rsidRDefault="00107064" w:rsidP="00107064">
      <w:pPr>
        <w:framePr w:h="1900" w:hRule="exact" w:wrap="notBeside" w:vAnchor="page" w:hAnchor="page" w:x="884" w:y="14092"/>
        <w:spacing w:after="0"/>
        <w:jc w:val="both"/>
        <w:rPr>
          <w:rFonts w:eastAsia="MS PGothic"/>
          <w:iCs/>
          <w:sz w:val="18"/>
          <w:szCs w:val="18"/>
          <w:lang w:eastAsia="ja-JP"/>
        </w:rPr>
      </w:pPr>
      <w:r w:rsidRPr="00107064">
        <w:rPr>
          <w:rFonts w:eastAsia="MS PGothic"/>
          <w:iCs/>
          <w:sz w:val="18"/>
          <w:szCs w:val="18"/>
          <w:lang w:eastAsia="ja-JP"/>
        </w:rPr>
        <w:t>O-RAN ALLIANCE e.V., Buschkauler Weg 27, 53347 Alfter, Germany</w:t>
      </w:r>
    </w:p>
    <w:p w14:paraId="527E1BAE" w14:textId="77777777" w:rsidR="00107064" w:rsidRPr="00107064" w:rsidRDefault="00107064" w:rsidP="00107064">
      <w:pPr>
        <w:framePr w:h="1900" w:hRule="exact" w:wrap="notBeside" w:vAnchor="page" w:hAnchor="page" w:x="884" w:y="14092"/>
        <w:spacing w:after="0"/>
        <w:jc w:val="both"/>
        <w:rPr>
          <w:rFonts w:eastAsia="MS PGothic"/>
          <w:iCs/>
          <w:sz w:val="18"/>
          <w:szCs w:val="18"/>
          <w:lang w:eastAsia="ja-JP"/>
        </w:rPr>
      </w:pPr>
      <w:r w:rsidRPr="00107064">
        <w:rPr>
          <w:rFonts w:eastAsia="MS PGothic"/>
          <w:iCs/>
          <w:sz w:val="18"/>
          <w:szCs w:val="18"/>
          <w:lang w:eastAsia="ja-JP"/>
        </w:rPr>
        <w:t>Register of Associations, Bonn VR 11238, VAT ID DE321720189</w:t>
      </w:r>
    </w:p>
    <w:p w14:paraId="3B923868" w14:textId="1BEE301B" w:rsidR="008B4833" w:rsidRPr="00286492" w:rsidRDefault="008B4833" w:rsidP="00696165">
      <w:pPr>
        <w:framePr w:h="1900" w:hRule="exact" w:wrap="notBeside" w:vAnchor="page" w:hAnchor="page" w:x="884" w:y="14092"/>
        <w:spacing w:after="0"/>
        <w:jc w:val="both"/>
        <w:rPr>
          <w:sz w:val="16"/>
        </w:rPr>
      </w:pPr>
    </w:p>
    <w:bookmarkEnd w:id="0"/>
    <w:p w14:paraId="4D369114" w14:textId="77777777" w:rsidR="000C71FF" w:rsidRPr="00286492" w:rsidRDefault="000C71FF" w:rsidP="00C63D1F">
      <w:pPr>
        <w:pStyle w:val="ZT"/>
        <w:framePr w:wrap="notBeside" w:hAnchor="page" w:x="879" w:y="10002"/>
        <w:rPr>
          <w:lang w:val="en-US"/>
        </w:rPr>
      </w:pPr>
    </w:p>
    <w:p w14:paraId="60C578CD" w14:textId="77777777" w:rsidR="000C71FF" w:rsidRPr="000C71FF" w:rsidRDefault="000C71FF" w:rsidP="00C63D1F">
      <w:pPr>
        <w:pStyle w:val="ZT"/>
        <w:framePr w:wrap="notBeside" w:hAnchor="page" w:x="879" w:y="10002"/>
        <w:wordWrap w:val="0"/>
        <w:rPr>
          <w:b w:val="0"/>
          <w:color w:val="FF0000"/>
          <w:sz w:val="24"/>
          <w:szCs w:val="24"/>
          <w:lang w:val="en-US"/>
        </w:rPr>
      </w:pPr>
    </w:p>
    <w:p w14:paraId="12B82C56" w14:textId="77777777" w:rsidR="000C71FF" w:rsidRPr="00405541" w:rsidRDefault="000C71FF" w:rsidP="00C63D1F">
      <w:pPr>
        <w:pStyle w:val="ZT"/>
        <w:framePr w:wrap="notBeside" w:hAnchor="page" w:x="879" w:y="10002"/>
        <w:rPr>
          <w:lang w:val="en-US"/>
        </w:rPr>
      </w:pPr>
    </w:p>
    <w:p w14:paraId="3E89AD3E" w14:textId="77777777" w:rsidR="000C71FF" w:rsidRPr="00286492" w:rsidRDefault="000C71FF" w:rsidP="00C63D1F">
      <w:pPr>
        <w:pStyle w:val="ZT"/>
        <w:framePr w:wrap="notBeside" w:hAnchor="page" w:x="879" w:y="10002"/>
        <w:rPr>
          <w:i/>
          <w:sz w:val="28"/>
          <w:lang w:val="en-US"/>
        </w:rPr>
      </w:pPr>
    </w:p>
    <w:p w14:paraId="78ECF49F" w14:textId="00446A9C" w:rsidR="008B4833" w:rsidRDefault="008B4833" w:rsidP="000C71FF">
      <w:pPr>
        <w:tabs>
          <w:tab w:val="left" w:pos="9510"/>
        </w:tabs>
        <w:jc w:val="right"/>
        <w:rPr>
          <w:color w:val="FF0000"/>
          <w:sz w:val="24"/>
        </w:rPr>
      </w:pPr>
    </w:p>
    <w:p w14:paraId="55F8AD93" w14:textId="77777777" w:rsidR="00477B26" w:rsidRDefault="00477B26" w:rsidP="000C71FF">
      <w:pPr>
        <w:tabs>
          <w:tab w:val="left" w:pos="9510"/>
        </w:tabs>
        <w:jc w:val="right"/>
        <w:rPr>
          <w:color w:val="FF0000"/>
          <w:sz w:val="24"/>
        </w:rPr>
      </w:pPr>
    </w:p>
    <w:p w14:paraId="5BDB2AE3" w14:textId="67F5D819" w:rsidR="00477B26" w:rsidRPr="000C71FF" w:rsidRDefault="00477B26" w:rsidP="00477B26">
      <w:pPr>
        <w:tabs>
          <w:tab w:val="left" w:pos="9510"/>
        </w:tabs>
        <w:jc w:val="right"/>
        <w:rPr>
          <w:color w:val="FF0000"/>
          <w:sz w:val="24"/>
        </w:rPr>
        <w:sectPr w:rsidR="00477B26" w:rsidRPr="000C71FF" w:rsidSect="00277405">
          <w:footnotePr>
            <w:numRestart w:val="eachSect"/>
          </w:footnotePr>
          <w:pgSz w:w="11907" w:h="16840"/>
          <w:pgMar w:top="2268" w:right="851" w:bottom="10773" w:left="851" w:header="0" w:footer="0" w:gutter="0"/>
          <w:cols w:space="720"/>
          <w:docGrid w:linePitch="272"/>
        </w:sectPr>
      </w:pPr>
    </w:p>
    <w:p w14:paraId="47B43AB9" w14:textId="76A1FB89" w:rsidR="00080512" w:rsidRPr="00286492" w:rsidRDefault="001A4D49" w:rsidP="00E3739A">
      <w:pPr>
        <w:pStyle w:val="TT"/>
        <w:ind w:left="0" w:firstLine="0"/>
        <w:rPr>
          <w:lang w:val="en-US"/>
        </w:rPr>
      </w:pPr>
      <w:r>
        <w:rPr>
          <w:lang w:val="en-US"/>
        </w:rPr>
        <w:lastRenderedPageBreak/>
        <w:t>C</w:t>
      </w:r>
      <w:r w:rsidR="00080512" w:rsidRPr="00286492">
        <w:rPr>
          <w:lang w:val="en-US"/>
        </w:rPr>
        <w:t>ontents</w:t>
      </w:r>
    </w:p>
    <w:p w14:paraId="5E7860A2" w14:textId="473813FF" w:rsidR="002241F2" w:rsidRDefault="0068401A">
      <w:pPr>
        <w:pStyle w:val="TOC1"/>
        <w:rPr>
          <w:rFonts w:asciiTheme="minorHAnsi" w:eastAsiaTheme="minorEastAsia" w:hAnsiTheme="minorHAnsi" w:cstheme="minorBidi"/>
          <w:sz w:val="24"/>
          <w:szCs w:val="24"/>
          <w:lang w:val="en-CA"/>
        </w:rPr>
      </w:pPr>
      <w:r w:rsidRPr="00286492">
        <w:rPr>
          <w:rFonts w:eastAsia="Yu Mincho"/>
          <w:lang w:val="en-US"/>
        </w:rPr>
        <w:fldChar w:fldCharType="begin"/>
      </w:r>
      <w:r w:rsidRPr="00286492">
        <w:rPr>
          <w:lang w:val="en-US"/>
        </w:rPr>
        <w:instrText xml:space="preserve"> TOC \o "1-3" </w:instrText>
      </w:r>
      <w:r w:rsidRPr="00286492">
        <w:rPr>
          <w:rFonts w:eastAsia="Yu Mincho"/>
          <w:lang w:val="en-US"/>
        </w:rPr>
        <w:fldChar w:fldCharType="separate"/>
      </w:r>
      <w:r w:rsidR="002241F2">
        <w:t>Foreword</w:t>
      </w:r>
      <w:r w:rsidR="002241F2">
        <w:tab/>
      </w:r>
      <w:r w:rsidR="002241F2">
        <w:fldChar w:fldCharType="begin"/>
      </w:r>
      <w:r w:rsidR="002241F2">
        <w:instrText xml:space="preserve"> PAGEREF _Toc151024032 \h </w:instrText>
      </w:r>
      <w:r w:rsidR="002241F2">
        <w:fldChar w:fldCharType="separate"/>
      </w:r>
      <w:r w:rsidR="002241F2">
        <w:t>3</w:t>
      </w:r>
      <w:r w:rsidR="002241F2">
        <w:fldChar w:fldCharType="end"/>
      </w:r>
    </w:p>
    <w:p w14:paraId="4B200ACE" w14:textId="22D80A6B" w:rsidR="002241F2" w:rsidRDefault="002241F2">
      <w:pPr>
        <w:pStyle w:val="TOC1"/>
        <w:rPr>
          <w:rFonts w:asciiTheme="minorHAnsi" w:eastAsiaTheme="minorEastAsia" w:hAnsiTheme="minorHAnsi" w:cstheme="minorBidi"/>
          <w:sz w:val="24"/>
          <w:szCs w:val="24"/>
          <w:lang w:val="en-CA"/>
        </w:rPr>
      </w:pPr>
      <w:r>
        <w:t>Modal verbs terminology</w:t>
      </w:r>
      <w:r>
        <w:tab/>
      </w:r>
      <w:r>
        <w:fldChar w:fldCharType="begin"/>
      </w:r>
      <w:r>
        <w:instrText xml:space="preserve"> PAGEREF _Toc151024033 \h </w:instrText>
      </w:r>
      <w:r>
        <w:fldChar w:fldCharType="separate"/>
      </w:r>
      <w:r>
        <w:t>3</w:t>
      </w:r>
      <w:r>
        <w:fldChar w:fldCharType="end"/>
      </w:r>
    </w:p>
    <w:p w14:paraId="274B6684" w14:textId="66BA07B0" w:rsidR="002241F2" w:rsidRDefault="002241F2">
      <w:pPr>
        <w:pStyle w:val="TOC1"/>
        <w:rPr>
          <w:rFonts w:asciiTheme="minorHAnsi" w:eastAsiaTheme="minorEastAsia" w:hAnsiTheme="minorHAnsi" w:cstheme="minorBidi"/>
          <w:sz w:val="24"/>
          <w:szCs w:val="24"/>
          <w:lang w:val="en-CA"/>
        </w:rPr>
      </w:pPr>
      <w:r>
        <w:t>1</w:t>
      </w:r>
      <w:r>
        <w:rPr>
          <w:rFonts w:asciiTheme="minorHAnsi" w:eastAsiaTheme="minorEastAsia" w:hAnsiTheme="minorHAnsi" w:cstheme="minorBidi"/>
          <w:sz w:val="24"/>
          <w:szCs w:val="24"/>
          <w:lang w:val="en-CA"/>
        </w:rPr>
        <w:tab/>
      </w:r>
      <w:r>
        <w:t>Scope</w:t>
      </w:r>
      <w:r>
        <w:tab/>
      </w:r>
      <w:r>
        <w:fldChar w:fldCharType="begin"/>
      </w:r>
      <w:r>
        <w:instrText xml:space="preserve"> PAGEREF _Toc151024034 \h </w:instrText>
      </w:r>
      <w:r>
        <w:fldChar w:fldCharType="separate"/>
      </w:r>
      <w:r>
        <w:t>4</w:t>
      </w:r>
      <w:r>
        <w:fldChar w:fldCharType="end"/>
      </w:r>
    </w:p>
    <w:p w14:paraId="12A89C17" w14:textId="48F9FCB2" w:rsidR="002241F2" w:rsidRDefault="002241F2">
      <w:pPr>
        <w:pStyle w:val="TOC1"/>
        <w:rPr>
          <w:rFonts w:asciiTheme="minorHAnsi" w:eastAsiaTheme="minorEastAsia" w:hAnsiTheme="minorHAnsi" w:cstheme="minorBidi"/>
          <w:sz w:val="24"/>
          <w:szCs w:val="24"/>
          <w:lang w:val="en-CA"/>
        </w:rPr>
      </w:pPr>
      <w:r>
        <w:t>2</w:t>
      </w:r>
      <w:r>
        <w:rPr>
          <w:rFonts w:asciiTheme="minorHAnsi" w:eastAsiaTheme="minorEastAsia" w:hAnsiTheme="minorHAnsi" w:cstheme="minorBidi"/>
          <w:sz w:val="24"/>
          <w:szCs w:val="24"/>
          <w:lang w:val="en-CA"/>
        </w:rPr>
        <w:tab/>
      </w:r>
      <w:r>
        <w:t>References</w:t>
      </w:r>
      <w:r>
        <w:tab/>
      </w:r>
      <w:r>
        <w:fldChar w:fldCharType="begin"/>
      </w:r>
      <w:r>
        <w:instrText xml:space="preserve"> PAGEREF _Toc151024035 \h </w:instrText>
      </w:r>
      <w:r>
        <w:fldChar w:fldCharType="separate"/>
      </w:r>
      <w:r>
        <w:t>4</w:t>
      </w:r>
      <w:r>
        <w:fldChar w:fldCharType="end"/>
      </w:r>
    </w:p>
    <w:p w14:paraId="6978D26E" w14:textId="0DA3F2ED" w:rsidR="002241F2" w:rsidRDefault="002241F2">
      <w:pPr>
        <w:pStyle w:val="TOC2"/>
        <w:rPr>
          <w:rFonts w:asciiTheme="minorHAnsi" w:eastAsiaTheme="minorEastAsia" w:hAnsiTheme="minorHAnsi" w:cstheme="minorBidi"/>
          <w:sz w:val="24"/>
          <w:szCs w:val="24"/>
          <w:lang w:val="en-CA"/>
        </w:rPr>
      </w:pPr>
      <w:r>
        <w:t>2.1</w:t>
      </w:r>
      <w:r>
        <w:rPr>
          <w:rFonts w:asciiTheme="minorHAnsi" w:eastAsiaTheme="minorEastAsia" w:hAnsiTheme="minorHAnsi" w:cstheme="minorBidi"/>
          <w:sz w:val="24"/>
          <w:szCs w:val="24"/>
          <w:lang w:val="en-CA"/>
        </w:rPr>
        <w:tab/>
      </w:r>
      <w:r>
        <w:t>Informative references</w:t>
      </w:r>
      <w:r>
        <w:tab/>
      </w:r>
      <w:r>
        <w:fldChar w:fldCharType="begin"/>
      </w:r>
      <w:r>
        <w:instrText xml:space="preserve"> PAGEREF _Toc151024036 \h </w:instrText>
      </w:r>
      <w:r>
        <w:fldChar w:fldCharType="separate"/>
      </w:r>
      <w:r>
        <w:t>4</w:t>
      </w:r>
      <w:r>
        <w:fldChar w:fldCharType="end"/>
      </w:r>
    </w:p>
    <w:p w14:paraId="5B2DA904" w14:textId="49354413" w:rsidR="002241F2" w:rsidRDefault="002241F2">
      <w:pPr>
        <w:pStyle w:val="TOC1"/>
        <w:rPr>
          <w:rFonts w:asciiTheme="minorHAnsi" w:eastAsiaTheme="minorEastAsia" w:hAnsiTheme="minorHAnsi" w:cstheme="minorBidi"/>
          <w:sz w:val="24"/>
          <w:szCs w:val="24"/>
          <w:lang w:val="en-CA"/>
        </w:rPr>
      </w:pPr>
      <w:r>
        <w:t>3</w:t>
      </w:r>
      <w:r>
        <w:rPr>
          <w:rFonts w:asciiTheme="minorHAnsi" w:eastAsiaTheme="minorEastAsia" w:hAnsiTheme="minorHAnsi" w:cstheme="minorBidi"/>
          <w:sz w:val="24"/>
          <w:szCs w:val="24"/>
          <w:lang w:val="en-CA"/>
        </w:rPr>
        <w:tab/>
      </w:r>
      <w:r>
        <w:t>Definition of terms, symbols and abbreviations</w:t>
      </w:r>
      <w:r>
        <w:tab/>
      </w:r>
      <w:r>
        <w:fldChar w:fldCharType="begin"/>
      </w:r>
      <w:r>
        <w:instrText xml:space="preserve"> PAGEREF _Toc151024037 \h </w:instrText>
      </w:r>
      <w:r>
        <w:fldChar w:fldCharType="separate"/>
      </w:r>
      <w:r>
        <w:t>5</w:t>
      </w:r>
      <w:r>
        <w:fldChar w:fldCharType="end"/>
      </w:r>
    </w:p>
    <w:p w14:paraId="01B9DD3E" w14:textId="4D6EEDCC" w:rsidR="002241F2" w:rsidRDefault="002241F2">
      <w:pPr>
        <w:pStyle w:val="TOC2"/>
        <w:rPr>
          <w:rFonts w:asciiTheme="minorHAnsi" w:eastAsiaTheme="minorEastAsia" w:hAnsiTheme="minorHAnsi" w:cstheme="minorBidi"/>
          <w:sz w:val="24"/>
          <w:szCs w:val="24"/>
          <w:lang w:val="en-CA"/>
        </w:rPr>
      </w:pPr>
      <w:r>
        <w:t>3.1</w:t>
      </w:r>
      <w:r>
        <w:rPr>
          <w:rFonts w:asciiTheme="minorHAnsi" w:eastAsiaTheme="minorEastAsia" w:hAnsiTheme="minorHAnsi" w:cstheme="minorBidi"/>
          <w:sz w:val="24"/>
          <w:szCs w:val="24"/>
          <w:lang w:val="en-CA"/>
        </w:rPr>
        <w:tab/>
      </w:r>
      <w:r>
        <w:t>Terms</w:t>
      </w:r>
      <w:r>
        <w:tab/>
      </w:r>
      <w:r>
        <w:fldChar w:fldCharType="begin"/>
      </w:r>
      <w:r>
        <w:instrText xml:space="preserve"> PAGEREF _Toc151024038 \h </w:instrText>
      </w:r>
      <w:r>
        <w:fldChar w:fldCharType="separate"/>
      </w:r>
      <w:r>
        <w:t>5</w:t>
      </w:r>
      <w:r>
        <w:fldChar w:fldCharType="end"/>
      </w:r>
    </w:p>
    <w:p w14:paraId="52693E62" w14:textId="3539F860" w:rsidR="002241F2" w:rsidRDefault="002241F2">
      <w:pPr>
        <w:pStyle w:val="TOC2"/>
        <w:rPr>
          <w:rFonts w:asciiTheme="minorHAnsi" w:eastAsiaTheme="minorEastAsia" w:hAnsiTheme="minorHAnsi" w:cstheme="minorBidi"/>
          <w:sz w:val="24"/>
          <w:szCs w:val="24"/>
          <w:lang w:val="en-CA"/>
        </w:rPr>
      </w:pPr>
      <w:r>
        <w:t>3.2</w:t>
      </w:r>
      <w:r>
        <w:rPr>
          <w:rFonts w:asciiTheme="minorHAnsi" w:eastAsiaTheme="minorEastAsia" w:hAnsiTheme="minorHAnsi" w:cstheme="minorBidi"/>
          <w:sz w:val="24"/>
          <w:szCs w:val="24"/>
          <w:lang w:val="en-CA"/>
        </w:rPr>
        <w:tab/>
      </w:r>
      <w:r>
        <w:t>Symbols</w:t>
      </w:r>
      <w:r>
        <w:tab/>
      </w:r>
      <w:r>
        <w:fldChar w:fldCharType="begin"/>
      </w:r>
      <w:r>
        <w:instrText xml:space="preserve"> PAGEREF _Toc151024039 \h </w:instrText>
      </w:r>
      <w:r>
        <w:fldChar w:fldCharType="separate"/>
      </w:r>
      <w:r>
        <w:t>5</w:t>
      </w:r>
      <w:r>
        <w:fldChar w:fldCharType="end"/>
      </w:r>
    </w:p>
    <w:p w14:paraId="2A8B0B8C" w14:textId="4B7642CF" w:rsidR="002241F2" w:rsidRDefault="002241F2">
      <w:pPr>
        <w:pStyle w:val="TOC2"/>
        <w:rPr>
          <w:rFonts w:asciiTheme="minorHAnsi" w:eastAsiaTheme="minorEastAsia" w:hAnsiTheme="minorHAnsi" w:cstheme="minorBidi"/>
          <w:sz w:val="24"/>
          <w:szCs w:val="24"/>
          <w:lang w:val="en-CA"/>
        </w:rPr>
      </w:pPr>
      <w:r>
        <w:t>3.3</w:t>
      </w:r>
      <w:r>
        <w:rPr>
          <w:rFonts w:asciiTheme="minorHAnsi" w:eastAsiaTheme="minorEastAsia" w:hAnsiTheme="minorHAnsi" w:cstheme="minorBidi"/>
          <w:sz w:val="24"/>
          <w:szCs w:val="24"/>
          <w:lang w:val="en-CA"/>
        </w:rPr>
        <w:tab/>
      </w:r>
      <w:r>
        <w:t>Abbreviations</w:t>
      </w:r>
      <w:r>
        <w:tab/>
      </w:r>
      <w:r>
        <w:fldChar w:fldCharType="begin"/>
      </w:r>
      <w:r>
        <w:instrText xml:space="preserve"> PAGEREF _Toc151024040 \h </w:instrText>
      </w:r>
      <w:r>
        <w:fldChar w:fldCharType="separate"/>
      </w:r>
      <w:r>
        <w:t>5</w:t>
      </w:r>
      <w:r>
        <w:fldChar w:fldCharType="end"/>
      </w:r>
    </w:p>
    <w:p w14:paraId="3346D174" w14:textId="75A9AEEF" w:rsidR="002241F2" w:rsidRDefault="002241F2">
      <w:pPr>
        <w:pStyle w:val="TOC1"/>
        <w:rPr>
          <w:rFonts w:asciiTheme="minorHAnsi" w:eastAsiaTheme="minorEastAsia" w:hAnsiTheme="minorHAnsi" w:cstheme="minorBidi"/>
          <w:sz w:val="24"/>
          <w:szCs w:val="24"/>
          <w:lang w:val="en-CA"/>
        </w:rPr>
      </w:pPr>
      <w:r>
        <w:t>4</w:t>
      </w:r>
      <w:r>
        <w:rPr>
          <w:rFonts w:asciiTheme="minorHAnsi" w:eastAsiaTheme="minorEastAsia" w:hAnsiTheme="minorHAnsi" w:cstheme="minorBidi"/>
          <w:sz w:val="24"/>
          <w:szCs w:val="24"/>
          <w:lang w:val="en-CA"/>
        </w:rPr>
        <w:tab/>
      </w:r>
      <w:r>
        <w:t>Study of O2-IMS K8s interface</w:t>
      </w:r>
      <w:r>
        <w:tab/>
      </w:r>
      <w:r>
        <w:fldChar w:fldCharType="begin"/>
      </w:r>
      <w:r>
        <w:instrText xml:space="preserve"> PAGEREF _Toc151024041 \h </w:instrText>
      </w:r>
      <w:r>
        <w:fldChar w:fldCharType="separate"/>
      </w:r>
      <w:r>
        <w:t>5</w:t>
      </w:r>
      <w:r>
        <w:fldChar w:fldCharType="end"/>
      </w:r>
    </w:p>
    <w:p w14:paraId="3EDE0F94" w14:textId="679E2336" w:rsidR="002241F2" w:rsidRDefault="002241F2">
      <w:pPr>
        <w:pStyle w:val="TOC2"/>
        <w:rPr>
          <w:rFonts w:asciiTheme="minorHAnsi" w:eastAsiaTheme="minorEastAsia" w:hAnsiTheme="minorHAnsi" w:cstheme="minorBidi"/>
          <w:sz w:val="24"/>
          <w:szCs w:val="24"/>
          <w:lang w:val="en-CA"/>
        </w:rPr>
      </w:pPr>
      <w:r>
        <w:t>4.1</w:t>
      </w:r>
      <w:r>
        <w:rPr>
          <w:rFonts w:asciiTheme="minorHAnsi" w:eastAsiaTheme="minorEastAsia" w:hAnsiTheme="minorHAnsi" w:cstheme="minorBidi"/>
          <w:sz w:val="24"/>
          <w:szCs w:val="24"/>
          <w:lang w:val="en-CA"/>
        </w:rPr>
        <w:tab/>
      </w:r>
      <w:r>
        <w:t>Context</w:t>
      </w:r>
      <w:r>
        <w:tab/>
      </w:r>
      <w:r>
        <w:fldChar w:fldCharType="begin"/>
      </w:r>
      <w:r>
        <w:instrText xml:space="preserve"> PAGEREF _Toc151024042 \h </w:instrText>
      </w:r>
      <w:r>
        <w:fldChar w:fldCharType="separate"/>
      </w:r>
      <w:r>
        <w:t>5</w:t>
      </w:r>
      <w:r>
        <w:fldChar w:fldCharType="end"/>
      </w:r>
    </w:p>
    <w:p w14:paraId="680882B2" w14:textId="06C3778E" w:rsidR="002241F2" w:rsidRDefault="002241F2">
      <w:pPr>
        <w:pStyle w:val="TOC2"/>
        <w:rPr>
          <w:rFonts w:asciiTheme="minorHAnsi" w:eastAsiaTheme="minorEastAsia" w:hAnsiTheme="minorHAnsi" w:cstheme="minorBidi"/>
          <w:sz w:val="24"/>
          <w:szCs w:val="24"/>
          <w:lang w:val="en-CA"/>
        </w:rPr>
      </w:pPr>
      <w:r>
        <w:t>4.2</w:t>
      </w:r>
      <w:r>
        <w:rPr>
          <w:rFonts w:asciiTheme="minorHAnsi" w:eastAsiaTheme="minorEastAsia" w:hAnsiTheme="minorHAnsi" w:cstheme="minorBidi"/>
          <w:sz w:val="24"/>
          <w:szCs w:val="24"/>
          <w:lang w:val="en-CA"/>
        </w:rPr>
        <w:tab/>
      </w:r>
      <w:r>
        <w:t xml:space="preserve">  Objectives</w:t>
      </w:r>
      <w:r>
        <w:tab/>
      </w:r>
      <w:r>
        <w:fldChar w:fldCharType="begin"/>
      </w:r>
      <w:r>
        <w:instrText xml:space="preserve"> PAGEREF _Toc151024043 \h </w:instrText>
      </w:r>
      <w:r>
        <w:fldChar w:fldCharType="separate"/>
      </w:r>
      <w:r>
        <w:t>5</w:t>
      </w:r>
      <w:r>
        <w:fldChar w:fldCharType="end"/>
      </w:r>
    </w:p>
    <w:p w14:paraId="298AD004" w14:textId="15760F74" w:rsidR="002241F2" w:rsidRDefault="002241F2">
      <w:pPr>
        <w:pStyle w:val="TOC2"/>
        <w:rPr>
          <w:rFonts w:asciiTheme="minorHAnsi" w:eastAsiaTheme="minorEastAsia" w:hAnsiTheme="minorHAnsi" w:cstheme="minorBidi"/>
          <w:sz w:val="24"/>
          <w:szCs w:val="24"/>
          <w:lang w:val="en-CA"/>
        </w:rPr>
      </w:pPr>
      <w:r>
        <w:t>4.3</w:t>
      </w:r>
      <w:r>
        <w:rPr>
          <w:rFonts w:asciiTheme="minorHAnsi" w:eastAsiaTheme="minorEastAsia" w:hAnsiTheme="minorHAnsi" w:cstheme="minorBidi"/>
          <w:sz w:val="24"/>
          <w:szCs w:val="24"/>
          <w:lang w:val="en-CA"/>
        </w:rPr>
        <w:tab/>
      </w:r>
      <w:r>
        <w:t xml:space="preserve">  Declarative K8s API approach</w:t>
      </w:r>
      <w:r>
        <w:tab/>
      </w:r>
      <w:r>
        <w:fldChar w:fldCharType="begin"/>
      </w:r>
      <w:r>
        <w:instrText xml:space="preserve"> PAGEREF _Toc151024044 \h </w:instrText>
      </w:r>
      <w:r>
        <w:fldChar w:fldCharType="separate"/>
      </w:r>
      <w:r>
        <w:t>6</w:t>
      </w:r>
      <w:r>
        <w:fldChar w:fldCharType="end"/>
      </w:r>
    </w:p>
    <w:p w14:paraId="4D5AEBC4" w14:textId="63DF61F6" w:rsidR="002241F2" w:rsidRDefault="002241F2">
      <w:pPr>
        <w:pStyle w:val="TOC3"/>
        <w:rPr>
          <w:rFonts w:asciiTheme="minorHAnsi" w:eastAsiaTheme="minorEastAsia" w:hAnsiTheme="minorHAnsi" w:cstheme="minorBidi"/>
          <w:sz w:val="24"/>
          <w:szCs w:val="24"/>
          <w:lang w:val="en-CA"/>
        </w:rPr>
      </w:pPr>
      <w:r>
        <w:t>4.3.1</w:t>
      </w:r>
      <w:r>
        <w:rPr>
          <w:rFonts w:asciiTheme="minorHAnsi" w:eastAsiaTheme="minorEastAsia" w:hAnsiTheme="minorHAnsi" w:cstheme="minorBidi"/>
          <w:sz w:val="24"/>
          <w:szCs w:val="24"/>
          <w:lang w:val="en-CA"/>
        </w:rPr>
        <w:tab/>
      </w:r>
      <w:r>
        <w:t xml:space="preserve">  Kubernetes Object Management techniques</w:t>
      </w:r>
      <w:r>
        <w:tab/>
      </w:r>
      <w:r>
        <w:fldChar w:fldCharType="begin"/>
      </w:r>
      <w:r>
        <w:instrText xml:space="preserve"> PAGEREF _Toc151024045 \h </w:instrText>
      </w:r>
      <w:r>
        <w:fldChar w:fldCharType="separate"/>
      </w:r>
      <w:r>
        <w:t>6</w:t>
      </w:r>
      <w:r>
        <w:fldChar w:fldCharType="end"/>
      </w:r>
    </w:p>
    <w:p w14:paraId="34138E87" w14:textId="5FF2E59B" w:rsidR="002241F2" w:rsidRDefault="002241F2">
      <w:pPr>
        <w:pStyle w:val="TOC3"/>
        <w:rPr>
          <w:rFonts w:asciiTheme="minorHAnsi" w:eastAsiaTheme="minorEastAsia" w:hAnsiTheme="minorHAnsi" w:cstheme="minorBidi"/>
          <w:sz w:val="24"/>
          <w:szCs w:val="24"/>
          <w:lang w:val="en-CA"/>
        </w:rPr>
      </w:pPr>
      <w:r>
        <w:t>4.3.2</w:t>
      </w:r>
      <w:r>
        <w:rPr>
          <w:rFonts w:asciiTheme="minorHAnsi" w:eastAsiaTheme="minorEastAsia" w:hAnsiTheme="minorHAnsi" w:cstheme="minorBidi"/>
          <w:sz w:val="24"/>
          <w:szCs w:val="24"/>
          <w:lang w:val="en-CA"/>
        </w:rPr>
        <w:tab/>
      </w:r>
      <w:r>
        <w:t xml:space="preserve">  Declarative object management benefits</w:t>
      </w:r>
      <w:r>
        <w:tab/>
      </w:r>
      <w:r>
        <w:fldChar w:fldCharType="begin"/>
      </w:r>
      <w:r>
        <w:instrText xml:space="preserve"> PAGEREF _Toc151024046 \h </w:instrText>
      </w:r>
      <w:r>
        <w:fldChar w:fldCharType="separate"/>
      </w:r>
      <w:r>
        <w:t>6</w:t>
      </w:r>
      <w:r>
        <w:fldChar w:fldCharType="end"/>
      </w:r>
    </w:p>
    <w:p w14:paraId="6D4FA017" w14:textId="4A709B37" w:rsidR="002241F2" w:rsidRDefault="002241F2">
      <w:pPr>
        <w:pStyle w:val="TOC3"/>
        <w:rPr>
          <w:rFonts w:asciiTheme="minorHAnsi" w:eastAsiaTheme="minorEastAsia" w:hAnsiTheme="minorHAnsi" w:cstheme="minorBidi"/>
          <w:sz w:val="24"/>
          <w:szCs w:val="24"/>
          <w:lang w:val="en-CA"/>
        </w:rPr>
      </w:pPr>
      <w:r>
        <w:t>4.3.3</w:t>
      </w:r>
      <w:r>
        <w:rPr>
          <w:rFonts w:asciiTheme="minorHAnsi" w:eastAsiaTheme="minorEastAsia" w:hAnsiTheme="minorHAnsi" w:cstheme="minorBidi"/>
          <w:sz w:val="24"/>
          <w:szCs w:val="24"/>
          <w:lang w:val="en-CA"/>
        </w:rPr>
        <w:tab/>
      </w:r>
      <w:r>
        <w:t xml:space="preserve">  Industry Adoption</w:t>
      </w:r>
      <w:r>
        <w:tab/>
      </w:r>
      <w:r>
        <w:fldChar w:fldCharType="begin"/>
      </w:r>
      <w:r>
        <w:instrText xml:space="preserve"> PAGEREF _Toc151024047 \h </w:instrText>
      </w:r>
      <w:r>
        <w:fldChar w:fldCharType="separate"/>
      </w:r>
      <w:r>
        <w:t>7</w:t>
      </w:r>
      <w:r>
        <w:fldChar w:fldCharType="end"/>
      </w:r>
    </w:p>
    <w:p w14:paraId="22BD8466" w14:textId="2C83F834" w:rsidR="002241F2" w:rsidRDefault="002241F2">
      <w:pPr>
        <w:pStyle w:val="TOC2"/>
        <w:rPr>
          <w:rFonts w:asciiTheme="minorHAnsi" w:eastAsiaTheme="minorEastAsia" w:hAnsiTheme="minorHAnsi" w:cstheme="minorBidi"/>
          <w:sz w:val="24"/>
          <w:szCs w:val="24"/>
          <w:lang w:val="en-CA"/>
        </w:rPr>
      </w:pPr>
      <w:r>
        <w:t>4.4</w:t>
      </w:r>
      <w:r>
        <w:rPr>
          <w:rFonts w:asciiTheme="minorHAnsi" w:eastAsiaTheme="minorEastAsia" w:hAnsiTheme="minorHAnsi" w:cstheme="minorBidi"/>
          <w:sz w:val="24"/>
          <w:szCs w:val="24"/>
          <w:lang w:val="en-CA"/>
        </w:rPr>
        <w:tab/>
      </w:r>
      <w:r>
        <w:t xml:space="preserve">  O2-IMS Services Analysis</w:t>
      </w:r>
      <w:r>
        <w:tab/>
      </w:r>
      <w:r>
        <w:fldChar w:fldCharType="begin"/>
      </w:r>
      <w:r>
        <w:instrText xml:space="preserve"> PAGEREF _Toc151024048 \h </w:instrText>
      </w:r>
      <w:r>
        <w:fldChar w:fldCharType="separate"/>
      </w:r>
      <w:r>
        <w:t>7</w:t>
      </w:r>
      <w:r>
        <w:fldChar w:fldCharType="end"/>
      </w:r>
    </w:p>
    <w:p w14:paraId="5B8D0236" w14:textId="57597DEA" w:rsidR="002241F2" w:rsidRDefault="002241F2">
      <w:pPr>
        <w:pStyle w:val="TOC3"/>
        <w:rPr>
          <w:rFonts w:asciiTheme="minorHAnsi" w:eastAsiaTheme="minorEastAsia" w:hAnsiTheme="minorHAnsi" w:cstheme="minorBidi"/>
          <w:sz w:val="24"/>
          <w:szCs w:val="24"/>
          <w:lang w:val="en-CA"/>
        </w:rPr>
      </w:pPr>
      <w:r>
        <w:t>4.4.1</w:t>
      </w:r>
      <w:r>
        <w:rPr>
          <w:rFonts w:asciiTheme="minorHAnsi" w:eastAsiaTheme="minorEastAsia" w:hAnsiTheme="minorHAnsi" w:cstheme="minorBidi"/>
          <w:sz w:val="24"/>
          <w:szCs w:val="24"/>
          <w:lang w:val="en-CA"/>
        </w:rPr>
        <w:tab/>
      </w:r>
      <w:r>
        <w:t xml:space="preserve">  Introduction</w:t>
      </w:r>
      <w:r>
        <w:tab/>
      </w:r>
      <w:r>
        <w:fldChar w:fldCharType="begin"/>
      </w:r>
      <w:r>
        <w:instrText xml:space="preserve"> PAGEREF _Toc151024049 \h </w:instrText>
      </w:r>
      <w:r>
        <w:fldChar w:fldCharType="separate"/>
      </w:r>
      <w:r>
        <w:t>7</w:t>
      </w:r>
      <w:r>
        <w:fldChar w:fldCharType="end"/>
      </w:r>
    </w:p>
    <w:p w14:paraId="4B9AC48F" w14:textId="38D82C31" w:rsidR="002241F2" w:rsidRDefault="002241F2">
      <w:pPr>
        <w:pStyle w:val="TOC3"/>
        <w:rPr>
          <w:rFonts w:asciiTheme="minorHAnsi" w:eastAsiaTheme="minorEastAsia" w:hAnsiTheme="minorHAnsi" w:cstheme="minorBidi"/>
          <w:sz w:val="24"/>
          <w:szCs w:val="24"/>
          <w:lang w:val="en-CA"/>
        </w:rPr>
      </w:pPr>
      <w:r>
        <w:t>4.4.2</w:t>
      </w:r>
      <w:r>
        <w:rPr>
          <w:rFonts w:asciiTheme="minorHAnsi" w:eastAsiaTheme="minorEastAsia" w:hAnsiTheme="minorHAnsi" w:cstheme="minorBidi"/>
          <w:sz w:val="24"/>
          <w:szCs w:val="24"/>
          <w:lang w:val="en-CA"/>
        </w:rPr>
        <w:tab/>
      </w:r>
      <w:r>
        <w:t xml:space="preserve">  Inventory Service</w:t>
      </w:r>
      <w:r>
        <w:tab/>
      </w:r>
      <w:r>
        <w:fldChar w:fldCharType="begin"/>
      </w:r>
      <w:r>
        <w:instrText xml:space="preserve"> PAGEREF _Toc151024050 \h </w:instrText>
      </w:r>
      <w:r>
        <w:fldChar w:fldCharType="separate"/>
      </w:r>
      <w:r>
        <w:t>7</w:t>
      </w:r>
      <w:r>
        <w:fldChar w:fldCharType="end"/>
      </w:r>
    </w:p>
    <w:p w14:paraId="0B736DDB" w14:textId="0E9CBA94" w:rsidR="002241F2" w:rsidRDefault="002241F2">
      <w:pPr>
        <w:pStyle w:val="TOC3"/>
        <w:rPr>
          <w:rFonts w:asciiTheme="minorHAnsi" w:eastAsiaTheme="minorEastAsia" w:hAnsiTheme="minorHAnsi" w:cstheme="minorBidi"/>
          <w:sz w:val="24"/>
          <w:szCs w:val="24"/>
          <w:lang w:val="en-CA"/>
        </w:rPr>
      </w:pPr>
      <w:r>
        <w:t>4.4.3</w:t>
      </w:r>
      <w:r>
        <w:rPr>
          <w:rFonts w:asciiTheme="minorHAnsi" w:eastAsiaTheme="minorEastAsia" w:hAnsiTheme="minorHAnsi" w:cstheme="minorBidi"/>
          <w:sz w:val="24"/>
          <w:szCs w:val="24"/>
          <w:lang w:val="en-CA"/>
        </w:rPr>
        <w:tab/>
      </w:r>
      <w:r>
        <w:t xml:space="preserve">  Provisioning Service</w:t>
      </w:r>
      <w:r>
        <w:tab/>
      </w:r>
      <w:r>
        <w:fldChar w:fldCharType="begin"/>
      </w:r>
      <w:r>
        <w:instrText xml:space="preserve"> PAGEREF _Toc151024051 \h </w:instrText>
      </w:r>
      <w:r>
        <w:fldChar w:fldCharType="separate"/>
      </w:r>
      <w:r>
        <w:t>8</w:t>
      </w:r>
      <w:r>
        <w:fldChar w:fldCharType="end"/>
      </w:r>
    </w:p>
    <w:p w14:paraId="664A1E1B" w14:textId="55016A68" w:rsidR="002241F2" w:rsidRDefault="002241F2">
      <w:pPr>
        <w:pStyle w:val="TOC3"/>
        <w:rPr>
          <w:rFonts w:asciiTheme="minorHAnsi" w:eastAsiaTheme="minorEastAsia" w:hAnsiTheme="minorHAnsi" w:cstheme="minorBidi"/>
          <w:sz w:val="24"/>
          <w:szCs w:val="24"/>
          <w:lang w:val="en-CA"/>
        </w:rPr>
      </w:pPr>
      <w:r>
        <w:t>4.4.4</w:t>
      </w:r>
      <w:r>
        <w:rPr>
          <w:rFonts w:asciiTheme="minorHAnsi" w:eastAsiaTheme="minorEastAsia" w:hAnsiTheme="minorHAnsi" w:cstheme="minorBidi"/>
          <w:sz w:val="24"/>
          <w:szCs w:val="24"/>
          <w:lang w:val="en-CA"/>
        </w:rPr>
        <w:tab/>
      </w:r>
      <w:r>
        <w:t xml:space="preserve">  Lifecycle Management Service</w:t>
      </w:r>
      <w:r>
        <w:tab/>
      </w:r>
      <w:r>
        <w:fldChar w:fldCharType="begin"/>
      </w:r>
      <w:r>
        <w:instrText xml:space="preserve"> PAGEREF _Toc151024052 \h </w:instrText>
      </w:r>
      <w:r>
        <w:fldChar w:fldCharType="separate"/>
      </w:r>
      <w:r>
        <w:t>9</w:t>
      </w:r>
      <w:r>
        <w:fldChar w:fldCharType="end"/>
      </w:r>
    </w:p>
    <w:p w14:paraId="4471F0D0" w14:textId="7C1303E5" w:rsidR="002241F2" w:rsidRDefault="002241F2">
      <w:pPr>
        <w:pStyle w:val="TOC3"/>
        <w:rPr>
          <w:rFonts w:asciiTheme="minorHAnsi" w:eastAsiaTheme="minorEastAsia" w:hAnsiTheme="minorHAnsi" w:cstheme="minorBidi"/>
          <w:sz w:val="24"/>
          <w:szCs w:val="24"/>
          <w:lang w:val="en-CA"/>
        </w:rPr>
      </w:pPr>
      <w:r>
        <w:t>4.4.5</w:t>
      </w:r>
      <w:r>
        <w:rPr>
          <w:rFonts w:asciiTheme="minorHAnsi" w:eastAsiaTheme="minorEastAsia" w:hAnsiTheme="minorHAnsi" w:cstheme="minorBidi"/>
          <w:sz w:val="24"/>
          <w:szCs w:val="24"/>
          <w:lang w:val="en-CA"/>
        </w:rPr>
        <w:tab/>
      </w:r>
      <w:r>
        <w:t xml:space="preserve">  Software Management Services</w:t>
      </w:r>
      <w:r>
        <w:tab/>
      </w:r>
      <w:r>
        <w:fldChar w:fldCharType="begin"/>
      </w:r>
      <w:r>
        <w:instrText xml:space="preserve"> PAGEREF _Toc151024053 \h </w:instrText>
      </w:r>
      <w:r>
        <w:fldChar w:fldCharType="separate"/>
      </w:r>
      <w:r>
        <w:t>9</w:t>
      </w:r>
      <w:r>
        <w:fldChar w:fldCharType="end"/>
      </w:r>
    </w:p>
    <w:p w14:paraId="623030D4" w14:textId="673E56D9" w:rsidR="002241F2" w:rsidRDefault="002241F2">
      <w:pPr>
        <w:pStyle w:val="TOC3"/>
        <w:rPr>
          <w:rFonts w:asciiTheme="minorHAnsi" w:eastAsiaTheme="minorEastAsia" w:hAnsiTheme="minorHAnsi" w:cstheme="minorBidi"/>
          <w:sz w:val="24"/>
          <w:szCs w:val="24"/>
          <w:lang w:val="en-CA"/>
        </w:rPr>
      </w:pPr>
      <w:r>
        <w:t>4.4.6</w:t>
      </w:r>
      <w:r>
        <w:rPr>
          <w:rFonts w:asciiTheme="minorHAnsi" w:eastAsiaTheme="minorEastAsia" w:hAnsiTheme="minorHAnsi" w:cstheme="minorBidi"/>
          <w:sz w:val="24"/>
          <w:szCs w:val="24"/>
          <w:lang w:val="en-CA"/>
        </w:rPr>
        <w:tab/>
      </w:r>
      <w:r>
        <w:t xml:space="preserve">  Monitoring Service</w:t>
      </w:r>
      <w:r>
        <w:tab/>
      </w:r>
      <w:r>
        <w:fldChar w:fldCharType="begin"/>
      </w:r>
      <w:r>
        <w:instrText xml:space="preserve"> PAGEREF _Toc151024054 \h </w:instrText>
      </w:r>
      <w:r>
        <w:fldChar w:fldCharType="separate"/>
      </w:r>
      <w:r>
        <w:t>9</w:t>
      </w:r>
      <w:r>
        <w:fldChar w:fldCharType="end"/>
      </w:r>
    </w:p>
    <w:p w14:paraId="6DCE29FA" w14:textId="4676DE1C" w:rsidR="002241F2" w:rsidRDefault="002241F2">
      <w:pPr>
        <w:pStyle w:val="TOC2"/>
        <w:rPr>
          <w:rFonts w:asciiTheme="minorHAnsi" w:eastAsiaTheme="minorEastAsia" w:hAnsiTheme="minorHAnsi" w:cstheme="minorBidi"/>
          <w:sz w:val="24"/>
          <w:szCs w:val="24"/>
          <w:lang w:val="en-CA"/>
        </w:rPr>
      </w:pPr>
      <w:r>
        <w:t>4.5</w:t>
      </w:r>
      <w:r>
        <w:rPr>
          <w:rFonts w:asciiTheme="minorHAnsi" w:eastAsiaTheme="minorEastAsia" w:hAnsiTheme="minorHAnsi" w:cstheme="minorBidi"/>
          <w:sz w:val="24"/>
          <w:szCs w:val="24"/>
          <w:lang w:val="en-CA"/>
        </w:rPr>
        <w:tab/>
      </w:r>
      <w:r>
        <w:t xml:space="preserve">  Proposal for O2-IMS K8s interface support</w:t>
      </w:r>
      <w:r>
        <w:tab/>
      </w:r>
      <w:r>
        <w:fldChar w:fldCharType="begin"/>
      </w:r>
      <w:r>
        <w:instrText xml:space="preserve"> PAGEREF _Toc151024055 \h </w:instrText>
      </w:r>
      <w:r>
        <w:fldChar w:fldCharType="separate"/>
      </w:r>
      <w:r>
        <w:t>10</w:t>
      </w:r>
      <w:r>
        <w:fldChar w:fldCharType="end"/>
      </w:r>
    </w:p>
    <w:p w14:paraId="192D4A6B" w14:textId="6AFB6C4A" w:rsidR="002241F2" w:rsidRDefault="002241F2">
      <w:pPr>
        <w:pStyle w:val="TOC3"/>
        <w:rPr>
          <w:rFonts w:asciiTheme="minorHAnsi" w:eastAsiaTheme="minorEastAsia" w:hAnsiTheme="minorHAnsi" w:cstheme="minorBidi"/>
          <w:sz w:val="24"/>
          <w:szCs w:val="24"/>
          <w:lang w:val="en-CA"/>
        </w:rPr>
      </w:pPr>
      <w:r>
        <w:t>4.5.1</w:t>
      </w:r>
      <w:r>
        <w:rPr>
          <w:rFonts w:asciiTheme="minorHAnsi" w:eastAsiaTheme="minorEastAsia" w:hAnsiTheme="minorHAnsi" w:cstheme="minorBidi"/>
          <w:sz w:val="24"/>
          <w:szCs w:val="24"/>
          <w:lang w:val="en-CA"/>
        </w:rPr>
        <w:tab/>
      </w:r>
      <w:r>
        <w:t xml:space="preserve">  Introduction</w:t>
      </w:r>
      <w:r>
        <w:tab/>
      </w:r>
      <w:r>
        <w:fldChar w:fldCharType="begin"/>
      </w:r>
      <w:r>
        <w:instrText xml:space="preserve"> PAGEREF _Toc151024056 \h </w:instrText>
      </w:r>
      <w:r>
        <w:fldChar w:fldCharType="separate"/>
      </w:r>
      <w:r>
        <w:t>10</w:t>
      </w:r>
      <w:r>
        <w:fldChar w:fldCharType="end"/>
      </w:r>
    </w:p>
    <w:p w14:paraId="798CA23D" w14:textId="585D5E6A" w:rsidR="002241F2" w:rsidRDefault="002241F2">
      <w:pPr>
        <w:pStyle w:val="TOC3"/>
        <w:rPr>
          <w:rFonts w:asciiTheme="minorHAnsi" w:eastAsiaTheme="minorEastAsia" w:hAnsiTheme="minorHAnsi" w:cstheme="minorBidi"/>
          <w:sz w:val="24"/>
          <w:szCs w:val="24"/>
          <w:lang w:val="en-CA"/>
        </w:rPr>
      </w:pPr>
      <w:r>
        <w:t>4.5.2</w:t>
      </w:r>
      <w:r>
        <w:rPr>
          <w:rFonts w:asciiTheme="minorHAnsi" w:eastAsiaTheme="minorEastAsia" w:hAnsiTheme="minorHAnsi" w:cstheme="minorBidi"/>
          <w:sz w:val="24"/>
          <w:szCs w:val="24"/>
          <w:lang w:val="en-CA"/>
        </w:rPr>
        <w:tab/>
      </w:r>
      <w:r>
        <w:t xml:space="preserve">  URI compatibility</w:t>
      </w:r>
      <w:r>
        <w:tab/>
      </w:r>
      <w:r>
        <w:fldChar w:fldCharType="begin"/>
      </w:r>
      <w:r>
        <w:instrText xml:space="preserve"> PAGEREF _Toc151024057 \h </w:instrText>
      </w:r>
      <w:r>
        <w:fldChar w:fldCharType="separate"/>
      </w:r>
      <w:r>
        <w:t>10</w:t>
      </w:r>
      <w:r>
        <w:fldChar w:fldCharType="end"/>
      </w:r>
    </w:p>
    <w:p w14:paraId="23390748" w14:textId="52DB9108" w:rsidR="002241F2" w:rsidRDefault="002241F2">
      <w:pPr>
        <w:pStyle w:val="TOC3"/>
        <w:rPr>
          <w:rFonts w:asciiTheme="minorHAnsi" w:eastAsiaTheme="minorEastAsia" w:hAnsiTheme="minorHAnsi" w:cstheme="minorBidi"/>
          <w:sz w:val="24"/>
          <w:szCs w:val="24"/>
          <w:lang w:val="en-CA"/>
        </w:rPr>
      </w:pPr>
      <w:r>
        <w:t>4.5.3</w:t>
      </w:r>
      <w:r>
        <w:rPr>
          <w:rFonts w:asciiTheme="minorHAnsi" w:eastAsiaTheme="minorEastAsia" w:hAnsiTheme="minorHAnsi" w:cstheme="minorBidi"/>
          <w:sz w:val="24"/>
          <w:szCs w:val="24"/>
          <w:lang w:val="en-CA"/>
        </w:rPr>
        <w:tab/>
      </w:r>
      <w:r>
        <w:t xml:space="preserve">  Example of K8s API for Cluster Template</w:t>
      </w:r>
      <w:r>
        <w:tab/>
      </w:r>
      <w:r>
        <w:fldChar w:fldCharType="begin"/>
      </w:r>
      <w:r>
        <w:instrText xml:space="preserve"> PAGEREF _Toc151024058 \h </w:instrText>
      </w:r>
      <w:r>
        <w:fldChar w:fldCharType="separate"/>
      </w:r>
      <w:r>
        <w:t>11</w:t>
      </w:r>
      <w:r>
        <w:fldChar w:fldCharType="end"/>
      </w:r>
    </w:p>
    <w:p w14:paraId="5DD91837" w14:textId="06480636" w:rsidR="002241F2" w:rsidRDefault="002241F2">
      <w:pPr>
        <w:pStyle w:val="TOC3"/>
        <w:rPr>
          <w:rFonts w:asciiTheme="minorHAnsi" w:eastAsiaTheme="minorEastAsia" w:hAnsiTheme="minorHAnsi" w:cstheme="minorBidi"/>
          <w:sz w:val="24"/>
          <w:szCs w:val="24"/>
          <w:lang w:val="en-CA"/>
        </w:rPr>
      </w:pPr>
      <w:r>
        <w:t>4.5.4</w:t>
      </w:r>
      <w:r>
        <w:rPr>
          <w:rFonts w:asciiTheme="minorHAnsi" w:eastAsiaTheme="minorEastAsia" w:hAnsiTheme="minorHAnsi" w:cstheme="minorBidi"/>
          <w:sz w:val="24"/>
          <w:szCs w:val="24"/>
          <w:lang w:val="en-CA"/>
        </w:rPr>
        <w:tab/>
      </w:r>
      <w:r>
        <w:t xml:space="preserve">  Proposal</w:t>
      </w:r>
      <w:r>
        <w:tab/>
      </w:r>
      <w:r>
        <w:fldChar w:fldCharType="begin"/>
      </w:r>
      <w:r>
        <w:instrText xml:space="preserve"> PAGEREF _Toc151024059 \h </w:instrText>
      </w:r>
      <w:r>
        <w:fldChar w:fldCharType="separate"/>
      </w:r>
      <w:r>
        <w:t>11</w:t>
      </w:r>
      <w:r>
        <w:fldChar w:fldCharType="end"/>
      </w:r>
    </w:p>
    <w:p w14:paraId="6C82E59F" w14:textId="407D4876" w:rsidR="002241F2" w:rsidRDefault="002241F2">
      <w:pPr>
        <w:pStyle w:val="TOC2"/>
        <w:rPr>
          <w:rFonts w:asciiTheme="minorHAnsi" w:eastAsiaTheme="minorEastAsia" w:hAnsiTheme="minorHAnsi" w:cstheme="minorBidi"/>
          <w:sz w:val="24"/>
          <w:szCs w:val="24"/>
          <w:lang w:val="en-CA"/>
        </w:rPr>
      </w:pPr>
      <w:r>
        <w:t>4.6</w:t>
      </w:r>
      <w:r>
        <w:rPr>
          <w:rFonts w:asciiTheme="minorHAnsi" w:eastAsiaTheme="minorEastAsia" w:hAnsiTheme="minorHAnsi" w:cstheme="minorBidi"/>
          <w:sz w:val="24"/>
          <w:szCs w:val="24"/>
          <w:lang w:val="en-CA"/>
        </w:rPr>
        <w:tab/>
      </w:r>
      <w:r>
        <w:t xml:space="preserve">  Impact on WG6 Specifications and Use Cases</w:t>
      </w:r>
      <w:r>
        <w:tab/>
      </w:r>
      <w:r>
        <w:fldChar w:fldCharType="begin"/>
      </w:r>
      <w:r>
        <w:instrText xml:space="preserve"> PAGEREF _Toc151024060 \h </w:instrText>
      </w:r>
      <w:r>
        <w:fldChar w:fldCharType="separate"/>
      </w:r>
      <w:r>
        <w:t>12</w:t>
      </w:r>
      <w:r>
        <w:fldChar w:fldCharType="end"/>
      </w:r>
    </w:p>
    <w:p w14:paraId="74AFF753" w14:textId="5D748DB2" w:rsidR="002241F2" w:rsidRDefault="002241F2">
      <w:pPr>
        <w:pStyle w:val="TOC1"/>
        <w:rPr>
          <w:rFonts w:asciiTheme="minorHAnsi" w:eastAsiaTheme="minorEastAsia" w:hAnsiTheme="minorHAnsi" w:cstheme="minorBidi"/>
          <w:sz w:val="24"/>
          <w:szCs w:val="24"/>
          <w:lang w:val="en-CA"/>
        </w:rPr>
      </w:pPr>
      <w:r w:rsidRPr="00531FF7">
        <w:rPr>
          <w:rFonts w:eastAsia="Batang"/>
          <w:lang w:val="en-US"/>
        </w:rPr>
        <w:t>History</w:t>
      </w:r>
      <w:r>
        <w:tab/>
      </w:r>
      <w:r>
        <w:fldChar w:fldCharType="begin"/>
      </w:r>
      <w:r>
        <w:instrText xml:space="preserve"> PAGEREF _Toc151024061 \h </w:instrText>
      </w:r>
      <w:r>
        <w:fldChar w:fldCharType="separate"/>
      </w:r>
      <w:r>
        <w:t>12</w:t>
      </w:r>
      <w:r>
        <w:fldChar w:fldCharType="end"/>
      </w:r>
    </w:p>
    <w:p w14:paraId="79EF98DC" w14:textId="26A9E30E" w:rsidR="00A02D83" w:rsidRPr="001D2ED2" w:rsidRDefault="0068401A" w:rsidP="001D2ED2">
      <w:pPr>
        <w:pStyle w:val="CRCoverPage"/>
        <w:rPr>
          <w:noProof/>
          <w:sz w:val="22"/>
          <w:lang w:val="en-US"/>
        </w:rPr>
      </w:pPr>
      <w:r w:rsidRPr="00286492">
        <w:rPr>
          <w:noProof/>
          <w:sz w:val="22"/>
          <w:lang w:val="en-US"/>
        </w:rPr>
        <w:fldChar w:fldCharType="end"/>
      </w:r>
      <w:r w:rsidR="00A02D83">
        <w:rPr>
          <w:noProof/>
        </w:rPr>
        <w:br w:type="page"/>
      </w:r>
    </w:p>
    <w:p w14:paraId="716111A4" w14:textId="77777777" w:rsidR="001A4D49" w:rsidRDefault="001A4D49" w:rsidP="001A4D49">
      <w:pPr>
        <w:pStyle w:val="Heading1"/>
      </w:pPr>
      <w:bookmarkStart w:id="1" w:name="_Toc451533944"/>
      <w:bookmarkStart w:id="2" w:name="_Toc484178379"/>
      <w:bookmarkStart w:id="3" w:name="_Toc484178409"/>
      <w:bookmarkStart w:id="4" w:name="_Toc487531993"/>
      <w:bookmarkStart w:id="5" w:name="_Toc527987191"/>
      <w:bookmarkStart w:id="6" w:name="_Toc529802475"/>
      <w:bookmarkStart w:id="7" w:name="_Toc151024032"/>
      <w:bookmarkStart w:id="8" w:name="For_tbname"/>
      <w:r>
        <w:lastRenderedPageBreak/>
        <w:t>Foreword</w:t>
      </w:r>
      <w:bookmarkEnd w:id="1"/>
      <w:bookmarkEnd w:id="2"/>
      <w:bookmarkEnd w:id="3"/>
      <w:bookmarkEnd w:id="4"/>
      <w:bookmarkEnd w:id="5"/>
      <w:bookmarkEnd w:id="6"/>
      <w:bookmarkEnd w:id="7"/>
    </w:p>
    <w:p w14:paraId="33EEC055" w14:textId="24BCEFC7" w:rsidR="001A4D49" w:rsidRDefault="001A4D49" w:rsidP="00C6554A">
      <w:r>
        <w:t xml:space="preserve">This Technical </w:t>
      </w:r>
      <w:r w:rsidR="00935E45">
        <w:t>Report</w:t>
      </w:r>
      <w:r>
        <w:t xml:space="preserve"> (T</w:t>
      </w:r>
      <w:r w:rsidR="00935E45">
        <w:t>R</w:t>
      </w:r>
      <w:r>
        <w:t xml:space="preserve">) has been produced by </w:t>
      </w:r>
      <w:r w:rsidR="00DF3DCE">
        <w:t>O-RAN</w:t>
      </w:r>
      <w:r>
        <w:t xml:space="preserve"> </w:t>
      </w:r>
      <w:bookmarkEnd w:id="8"/>
      <w:r w:rsidR="00DF3DCE">
        <w:t>Alliance</w:t>
      </w:r>
      <w:r>
        <w:t>.</w:t>
      </w:r>
    </w:p>
    <w:p w14:paraId="69554B2D" w14:textId="77777777" w:rsidR="001A4D49" w:rsidRDefault="001A4D49" w:rsidP="001A4D49">
      <w:pPr>
        <w:pStyle w:val="Heading1"/>
        <w:rPr>
          <w:b/>
        </w:rPr>
      </w:pPr>
      <w:bookmarkStart w:id="9" w:name="_Toc451533945"/>
      <w:bookmarkStart w:id="10" w:name="_Toc484178380"/>
      <w:bookmarkStart w:id="11" w:name="_Toc484178410"/>
      <w:bookmarkStart w:id="12" w:name="_Toc487531994"/>
      <w:bookmarkStart w:id="13" w:name="_Toc527987192"/>
      <w:bookmarkStart w:id="14" w:name="_Toc529802476"/>
      <w:bookmarkStart w:id="15" w:name="_Toc151024033"/>
      <w:r>
        <w:t>Modal verbs terminology</w:t>
      </w:r>
      <w:bookmarkEnd w:id="9"/>
      <w:bookmarkEnd w:id="10"/>
      <w:bookmarkEnd w:id="11"/>
      <w:bookmarkEnd w:id="12"/>
      <w:bookmarkEnd w:id="13"/>
      <w:bookmarkEnd w:id="14"/>
      <w:bookmarkEnd w:id="15"/>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06E36C7E" w14:textId="193F39B6" w:rsidR="001A4D49" w:rsidRPr="001D2ED2" w:rsidRDefault="001A4D49" w:rsidP="001D2ED2">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r>
        <w:br w:type="page"/>
      </w:r>
    </w:p>
    <w:p w14:paraId="5DC5D3CC" w14:textId="77777777" w:rsidR="001A4D49" w:rsidRDefault="001A4D49" w:rsidP="001A4D49">
      <w:pPr>
        <w:pStyle w:val="Heading1"/>
      </w:pPr>
      <w:bookmarkStart w:id="16" w:name="_Toc451533948"/>
      <w:bookmarkStart w:id="17" w:name="_Toc484178383"/>
      <w:bookmarkStart w:id="18" w:name="_Toc484178413"/>
      <w:bookmarkStart w:id="19" w:name="_Toc487531997"/>
      <w:bookmarkStart w:id="20" w:name="_Toc527987195"/>
      <w:bookmarkStart w:id="21" w:name="_Toc529802479"/>
      <w:bookmarkStart w:id="22" w:name="_Toc151024034"/>
      <w:r>
        <w:lastRenderedPageBreak/>
        <w:t>1</w:t>
      </w:r>
      <w:r>
        <w:tab/>
        <w:t>Scope</w:t>
      </w:r>
      <w:bookmarkEnd w:id="16"/>
      <w:bookmarkEnd w:id="17"/>
      <w:bookmarkEnd w:id="18"/>
      <w:bookmarkEnd w:id="19"/>
      <w:bookmarkEnd w:id="20"/>
      <w:bookmarkEnd w:id="21"/>
      <w:bookmarkEnd w:id="22"/>
    </w:p>
    <w:p w14:paraId="1FDB29A9" w14:textId="53F14DF0" w:rsidR="00DF3DCE" w:rsidRPr="00286492" w:rsidRDefault="00DF3DCE" w:rsidP="00DF3DCE">
      <w:pPr>
        <w:spacing w:after="120"/>
      </w:pPr>
      <w:r w:rsidRPr="00286492">
        <w:t xml:space="preserve">The contents of the present document are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rsidR="000B4521">
        <w:t>version</w:t>
      </w:r>
      <w:r w:rsidRPr="00286492">
        <w:t xml:space="preserve"> date and an increase in version number as follows:</w:t>
      </w:r>
    </w:p>
    <w:p w14:paraId="35D9EB92" w14:textId="3A798CAC" w:rsidR="00DF3DCE" w:rsidRPr="00286492" w:rsidRDefault="000B4521" w:rsidP="00DF3DCE">
      <w:pPr>
        <w:pStyle w:val="B10"/>
        <w:spacing w:after="120"/>
      </w:pPr>
      <w:r>
        <w:t>version</w:t>
      </w:r>
      <w:r w:rsidR="00DF3DCE" w:rsidRPr="00286492">
        <w:t xml:space="preserve"> </w:t>
      </w:r>
      <w:r>
        <w:t>x</w:t>
      </w:r>
      <w:r w:rsidR="00DF3DCE" w:rsidRPr="00286492">
        <w:t>x.</w:t>
      </w:r>
      <w:r>
        <w:t>y</w:t>
      </w:r>
      <w:r w:rsidR="00DF3DCE" w:rsidRPr="00286492">
        <w:t>y.</w:t>
      </w:r>
      <w:r>
        <w:t>z</w:t>
      </w:r>
      <w:r w:rsidR="00DF3DCE" w:rsidRPr="00286492">
        <w:t>z</w:t>
      </w:r>
    </w:p>
    <w:p w14:paraId="042F1C34" w14:textId="77777777" w:rsidR="00DF3DCE" w:rsidRPr="00286492" w:rsidRDefault="00DF3DCE" w:rsidP="00DF3DCE">
      <w:pPr>
        <w:pStyle w:val="B10"/>
        <w:spacing w:after="120"/>
      </w:pPr>
      <w:r w:rsidRPr="00286492">
        <w:t>where:</w:t>
      </w:r>
    </w:p>
    <w:p w14:paraId="1E59BA67" w14:textId="154649C6" w:rsidR="00DF3DCE" w:rsidRPr="00286492" w:rsidRDefault="00DF3DCE" w:rsidP="000B4521">
      <w:pPr>
        <w:pStyle w:val="B20"/>
        <w:spacing w:after="120"/>
        <w:ind w:left="850" w:hanging="288"/>
      </w:pPr>
      <w:r w:rsidRPr="00286492">
        <w:t>x</w:t>
      </w:r>
      <w:r w:rsidR="000B4521">
        <w:t>x:</w:t>
      </w:r>
      <w:r w:rsidRPr="00286492">
        <w:tab/>
        <w:t>the first digit</w:t>
      </w:r>
      <w:r w:rsidR="000B4521">
        <w:t>-group</w:t>
      </w:r>
      <w:r w:rsidRPr="00286492">
        <w:t xml:space="preserve"> is incremented for all changes of substance, i.e. technical enhancements, corrections, updates, etc. (the initial approved document will have </w:t>
      </w:r>
      <w:r w:rsidR="000B4521">
        <w:t>x</w:t>
      </w:r>
      <w:r w:rsidRPr="00286492">
        <w:t>x=01).</w:t>
      </w:r>
      <w:r w:rsidR="000B4521">
        <w:t xml:space="preserve">  Always 2 digits with leading zero if needed.</w:t>
      </w:r>
    </w:p>
    <w:p w14:paraId="7350CE24" w14:textId="3DE55A59" w:rsidR="00DF3DCE" w:rsidRPr="00286492" w:rsidRDefault="000B4521" w:rsidP="000B4521">
      <w:pPr>
        <w:pStyle w:val="B20"/>
        <w:spacing w:after="120"/>
        <w:ind w:left="850" w:hanging="288"/>
      </w:pPr>
      <w:r>
        <w:t>y</w:t>
      </w:r>
      <w:r w:rsidR="00DF3DCE" w:rsidRPr="00286492">
        <w:t>y</w:t>
      </w:r>
      <w:r>
        <w:t>:</w:t>
      </w:r>
      <w:r w:rsidR="00DF3DCE" w:rsidRPr="00286492">
        <w:tab/>
        <w:t>the second digit</w:t>
      </w:r>
      <w:r>
        <w:t>-group</w:t>
      </w:r>
      <w:r w:rsidR="00DF3DCE" w:rsidRPr="00286492">
        <w:t xml:space="preserve"> is incremented when editorial only changes have been incorporated in the document.</w:t>
      </w:r>
      <w:r>
        <w:t xml:space="preserve"> Always 2 digits with leading zero if needed.</w:t>
      </w:r>
    </w:p>
    <w:p w14:paraId="7E013B47" w14:textId="08EEA2AC" w:rsidR="00DF3DCE" w:rsidRPr="00286492" w:rsidRDefault="00DF3DCE" w:rsidP="000B4521">
      <w:pPr>
        <w:pStyle w:val="B20"/>
        <w:spacing w:after="120"/>
        <w:ind w:left="850" w:hanging="288"/>
      </w:pPr>
      <w:r w:rsidRPr="00286492">
        <w:t>z</w:t>
      </w:r>
      <w:r w:rsidR="000B4521">
        <w:t>z:</w:t>
      </w:r>
      <w:r w:rsidRPr="00286492">
        <w:tab/>
        <w:t>the third digit</w:t>
      </w:r>
      <w:r w:rsidR="000B4521">
        <w:t>-group</w:t>
      </w:r>
      <w:r w:rsidRPr="00286492">
        <w:t xml:space="preserve"> included only in working versions of the document indicating incremental changes during the editing process.</w:t>
      </w:r>
      <w:r w:rsidR="000B4521">
        <w:t xml:space="preserve"> External versions never include the third digit-group.  Always 2 digits with leading zero if needed.</w:t>
      </w:r>
    </w:p>
    <w:p w14:paraId="104C0AE8" w14:textId="556927F0" w:rsidR="00DF3DCE" w:rsidRPr="00286492" w:rsidRDefault="00DF3DCE" w:rsidP="00DF3DCE">
      <w:pPr>
        <w:spacing w:after="120"/>
      </w:pPr>
      <w:r w:rsidRPr="00286492">
        <w:t>The present document specifies</w:t>
      </w:r>
      <w:r w:rsidR="001C405A">
        <w:t xml:space="preserve"> a study of the applicability of a K8s declarative interface for O-RAN O2 IMS interface.</w:t>
      </w:r>
    </w:p>
    <w:p w14:paraId="05BC2869" w14:textId="77777777" w:rsidR="001A4D49" w:rsidRDefault="001A4D49" w:rsidP="001A4D49">
      <w:pPr>
        <w:pStyle w:val="Heading1"/>
      </w:pPr>
      <w:bookmarkStart w:id="23" w:name="_Toc451533949"/>
      <w:bookmarkStart w:id="24" w:name="_Toc484178384"/>
      <w:bookmarkStart w:id="25" w:name="_Toc484178414"/>
      <w:bookmarkStart w:id="26" w:name="_Toc487531998"/>
      <w:bookmarkStart w:id="27" w:name="_Toc527987196"/>
      <w:bookmarkStart w:id="28" w:name="_Toc529802480"/>
      <w:bookmarkStart w:id="29" w:name="_Toc151024035"/>
      <w:r>
        <w:t>2</w:t>
      </w:r>
      <w:r>
        <w:tab/>
        <w:t>References</w:t>
      </w:r>
      <w:bookmarkEnd w:id="23"/>
      <w:bookmarkEnd w:id="24"/>
      <w:bookmarkEnd w:id="25"/>
      <w:bookmarkEnd w:id="26"/>
      <w:bookmarkEnd w:id="27"/>
      <w:bookmarkEnd w:id="28"/>
      <w:bookmarkEnd w:id="29"/>
    </w:p>
    <w:p w14:paraId="5CE4A92A" w14:textId="1F46AE91" w:rsidR="001A4D49" w:rsidRDefault="001A4D49" w:rsidP="001A4D49">
      <w:pPr>
        <w:pStyle w:val="Heading2"/>
      </w:pPr>
      <w:bookmarkStart w:id="30" w:name="_Toc451533951"/>
      <w:bookmarkStart w:id="31" w:name="_Toc484178386"/>
      <w:bookmarkStart w:id="32" w:name="_Toc484178416"/>
      <w:bookmarkStart w:id="33" w:name="_Toc487532000"/>
      <w:bookmarkStart w:id="34" w:name="_Toc527987198"/>
      <w:bookmarkStart w:id="35" w:name="_Toc529802482"/>
      <w:bookmarkStart w:id="36" w:name="_Toc151024036"/>
      <w:r>
        <w:t>2.</w:t>
      </w:r>
      <w:r w:rsidR="00935E45">
        <w:t>1</w:t>
      </w:r>
      <w:r>
        <w:tab/>
        <w:t>Informative references</w:t>
      </w:r>
      <w:bookmarkEnd w:id="30"/>
      <w:bookmarkEnd w:id="31"/>
      <w:bookmarkEnd w:id="32"/>
      <w:bookmarkEnd w:id="33"/>
      <w:bookmarkEnd w:id="34"/>
      <w:bookmarkEnd w:id="35"/>
      <w:bookmarkEnd w:id="36"/>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0B46A355"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w:t>
      </w:r>
      <w:proofErr w:type="gramStart"/>
      <w:r>
        <w:t>long term</w:t>
      </w:r>
      <w:proofErr w:type="gramEnd"/>
      <w:r>
        <w:t xml:space="preserve"> validity.</w:t>
      </w:r>
    </w:p>
    <w:p w14:paraId="08ADF0A6" w14:textId="77777777" w:rsidR="001A4D49" w:rsidRDefault="001A4D49" w:rsidP="003944DE">
      <w:r>
        <w:rPr>
          <w:lang w:eastAsia="en-GB"/>
        </w:rPr>
        <w:t xml:space="preserve">The following referenced documents are </w:t>
      </w:r>
      <w:r>
        <w:t>not necessary for the application of the present document but they assist the user with regard to a particular subject area.</w:t>
      </w:r>
    </w:p>
    <w:p w14:paraId="4E2CD475" w14:textId="77777777" w:rsidR="00971569" w:rsidRDefault="00971569" w:rsidP="000415FD">
      <w:pPr>
        <w:keepLines/>
        <w:numPr>
          <w:ilvl w:val="0"/>
          <w:numId w:val="9"/>
        </w:numPr>
        <w:pBdr>
          <w:top w:val="nil"/>
          <w:left w:val="nil"/>
          <w:bottom w:val="nil"/>
          <w:right w:val="nil"/>
          <w:between w:val="nil"/>
        </w:pBdr>
        <w:spacing w:after="120"/>
        <w:ind w:left="284" w:right="113" w:firstLine="0"/>
      </w:pPr>
      <w:r>
        <w:rPr>
          <w:color w:val="000000"/>
        </w:rPr>
        <w:t xml:space="preserve">Kubernetes® API, online </w:t>
      </w:r>
      <w:hyperlink r:id="rId10">
        <w:r>
          <w:rPr>
            <w:color w:val="0563C1"/>
            <w:u w:val="single"/>
          </w:rPr>
          <w:t>https://kubernetes.io/docs/reference/kubernetes-api/</w:t>
        </w:r>
      </w:hyperlink>
      <w:r>
        <w:rPr>
          <w:color w:val="000000"/>
        </w:rPr>
        <w:t xml:space="preserve"> </w:t>
      </w:r>
    </w:p>
    <w:p w14:paraId="28DF5EDA" w14:textId="77777777" w:rsidR="00971569" w:rsidRDefault="00971569" w:rsidP="000415FD">
      <w:pPr>
        <w:keepLines/>
        <w:numPr>
          <w:ilvl w:val="0"/>
          <w:numId w:val="9"/>
        </w:numPr>
        <w:pBdr>
          <w:top w:val="nil"/>
          <w:left w:val="nil"/>
          <w:bottom w:val="nil"/>
          <w:right w:val="nil"/>
          <w:between w:val="nil"/>
        </w:pBdr>
        <w:spacing w:after="120"/>
        <w:ind w:left="284" w:right="113" w:firstLine="0"/>
      </w:pPr>
      <w:bookmarkStart w:id="37" w:name="_Ref151023757"/>
      <w:r>
        <w:rPr>
          <w:color w:val="000000"/>
        </w:rPr>
        <w:t xml:space="preserve">Kubernetes® Object Management, online: </w:t>
      </w:r>
      <w:hyperlink r:id="rId11">
        <w:r>
          <w:rPr>
            <w:color w:val="0563C1"/>
            <w:u w:val="single"/>
          </w:rPr>
          <w:t>https://kubernetes.io/docs/concepts/overview/working-with-objects/object-management/</w:t>
        </w:r>
      </w:hyperlink>
      <w:bookmarkEnd w:id="37"/>
    </w:p>
    <w:p w14:paraId="1C469C93" w14:textId="77777777" w:rsidR="00971569" w:rsidRDefault="00971569" w:rsidP="000415FD">
      <w:pPr>
        <w:keepLines/>
        <w:numPr>
          <w:ilvl w:val="0"/>
          <w:numId w:val="9"/>
        </w:numPr>
        <w:pBdr>
          <w:top w:val="nil"/>
          <w:left w:val="nil"/>
          <w:bottom w:val="nil"/>
          <w:right w:val="nil"/>
          <w:between w:val="nil"/>
        </w:pBdr>
        <w:spacing w:after="120"/>
        <w:ind w:left="284" w:right="113" w:firstLine="0"/>
        <w:rPr>
          <w:color w:val="000000"/>
        </w:rPr>
      </w:pPr>
      <w:r>
        <w:rPr>
          <w:color w:val="000000"/>
        </w:rPr>
        <w:t xml:space="preserve">Kubernetes® CLI book, online: </w:t>
      </w:r>
      <w:hyperlink r:id="rId12">
        <w:r>
          <w:rPr>
            <w:color w:val="0563C1"/>
            <w:u w:val="single"/>
          </w:rPr>
          <w:t>https://kubectl.docs.kubernetes.io/</w:t>
        </w:r>
      </w:hyperlink>
    </w:p>
    <w:p w14:paraId="5BF182E6" w14:textId="77777777" w:rsidR="00971569" w:rsidRDefault="00971569" w:rsidP="000415FD">
      <w:pPr>
        <w:keepLines/>
        <w:numPr>
          <w:ilvl w:val="0"/>
          <w:numId w:val="9"/>
        </w:numPr>
        <w:pBdr>
          <w:top w:val="nil"/>
          <w:left w:val="nil"/>
          <w:bottom w:val="nil"/>
          <w:right w:val="nil"/>
          <w:between w:val="nil"/>
        </w:pBdr>
        <w:spacing w:after="120"/>
        <w:ind w:left="284" w:right="113" w:firstLine="0"/>
        <w:rPr>
          <w:color w:val="000000"/>
        </w:rPr>
      </w:pPr>
      <w:bookmarkStart w:id="38" w:name="_Ref151023868"/>
      <w:r>
        <w:rPr>
          <w:color w:val="000000"/>
        </w:rPr>
        <w:t xml:space="preserve">The Cloud-Native Telco Market Perception Report, Telecom TV, online: </w:t>
      </w:r>
      <w:hyperlink r:id="rId13">
        <w:r>
          <w:rPr>
            <w:color w:val="0563C1"/>
            <w:u w:val="single"/>
          </w:rPr>
          <w:t>https://www.telecomtv.com/content/cloud-native-telco-report-sep-23/</w:t>
        </w:r>
      </w:hyperlink>
      <w:bookmarkEnd w:id="38"/>
    </w:p>
    <w:p w14:paraId="5B37A70A" w14:textId="77777777" w:rsidR="00971569" w:rsidRDefault="00971569" w:rsidP="000415FD">
      <w:pPr>
        <w:keepLines/>
        <w:numPr>
          <w:ilvl w:val="0"/>
          <w:numId w:val="9"/>
        </w:numPr>
        <w:pBdr>
          <w:top w:val="nil"/>
          <w:left w:val="nil"/>
          <w:bottom w:val="nil"/>
          <w:right w:val="nil"/>
          <w:between w:val="nil"/>
        </w:pBdr>
        <w:spacing w:after="120"/>
        <w:ind w:left="284" w:right="113" w:firstLine="0"/>
        <w:rPr>
          <w:color w:val="000000"/>
        </w:rPr>
      </w:pPr>
      <w:bookmarkStart w:id="39" w:name="_Ref151023848"/>
      <w:r>
        <w:rPr>
          <w:color w:val="000000"/>
        </w:rPr>
        <w:t xml:space="preserve">Cloud Native Definition, v1.0, online: </w:t>
      </w:r>
      <w:hyperlink r:id="rId14">
        <w:r>
          <w:rPr>
            <w:color w:val="0563C1"/>
            <w:u w:val="single"/>
          </w:rPr>
          <w:t>https://github.com/cncf/toc/blob/main/DEFINITION.md</w:t>
        </w:r>
      </w:hyperlink>
      <w:bookmarkEnd w:id="39"/>
    </w:p>
    <w:p w14:paraId="011023A5" w14:textId="77777777" w:rsidR="00971569" w:rsidRDefault="00971569" w:rsidP="000415FD">
      <w:pPr>
        <w:keepLines/>
        <w:numPr>
          <w:ilvl w:val="0"/>
          <w:numId w:val="9"/>
        </w:numPr>
        <w:pBdr>
          <w:top w:val="nil"/>
          <w:left w:val="nil"/>
          <w:bottom w:val="nil"/>
          <w:right w:val="nil"/>
          <w:between w:val="nil"/>
        </w:pBdr>
        <w:spacing w:after="120"/>
        <w:ind w:left="284" w:right="113" w:firstLine="0"/>
        <w:rPr>
          <w:color w:val="000000"/>
        </w:rPr>
      </w:pPr>
      <w:bookmarkStart w:id="40" w:name="_Ref151023790"/>
      <w:proofErr w:type="spellStart"/>
      <w:r>
        <w:rPr>
          <w:color w:val="000000"/>
        </w:rPr>
        <w:t>GitOps</w:t>
      </w:r>
      <w:proofErr w:type="spellEnd"/>
      <w:r>
        <w:rPr>
          <w:color w:val="000000"/>
        </w:rPr>
        <w:t xml:space="preserve"> Definition, online: </w:t>
      </w:r>
      <w:hyperlink r:id="rId15">
        <w:r>
          <w:rPr>
            <w:color w:val="0563C1"/>
            <w:u w:val="single"/>
          </w:rPr>
          <w:t>https://opengitops.dev/</w:t>
        </w:r>
      </w:hyperlink>
      <w:bookmarkEnd w:id="40"/>
    </w:p>
    <w:p w14:paraId="633431D4" w14:textId="77777777" w:rsidR="00971569" w:rsidRPr="00806D05" w:rsidRDefault="00971569" w:rsidP="000415FD">
      <w:pPr>
        <w:numPr>
          <w:ilvl w:val="0"/>
          <w:numId w:val="9"/>
        </w:numPr>
        <w:pBdr>
          <w:top w:val="nil"/>
          <w:left w:val="nil"/>
          <w:bottom w:val="nil"/>
          <w:right w:val="nil"/>
          <w:between w:val="nil"/>
        </w:pBdr>
        <w:ind w:hanging="359"/>
      </w:pPr>
      <w:bookmarkStart w:id="41" w:name="_Ref151023878"/>
      <w:r>
        <w:rPr>
          <w:color w:val="000000"/>
        </w:rPr>
        <w:t xml:space="preserve">Kubernetes Resource URIs, online, </w:t>
      </w:r>
      <w:hyperlink r:id="rId16" w:anchor="resource-uris">
        <w:r>
          <w:rPr>
            <w:color w:val="0563C1"/>
            <w:u w:val="single"/>
          </w:rPr>
          <w:t>https://kubernetes.io/docs/reference/using-api/api-concepts/#resource-uris</w:t>
        </w:r>
      </w:hyperlink>
      <w:bookmarkEnd w:id="41"/>
    </w:p>
    <w:p w14:paraId="64687765" w14:textId="03C6A4DA" w:rsidR="00971569" w:rsidRPr="005F74D1" w:rsidRDefault="00971569" w:rsidP="000415FD">
      <w:pPr>
        <w:numPr>
          <w:ilvl w:val="0"/>
          <w:numId w:val="9"/>
        </w:numPr>
        <w:pBdr>
          <w:top w:val="nil"/>
          <w:left w:val="nil"/>
          <w:bottom w:val="nil"/>
          <w:right w:val="nil"/>
          <w:between w:val="nil"/>
        </w:pBdr>
        <w:rPr>
          <w:rStyle w:val="Hyperlink"/>
        </w:rPr>
      </w:pPr>
      <w:bookmarkStart w:id="42" w:name="_Ref151023892"/>
      <w:r>
        <w:lastRenderedPageBreak/>
        <w:t xml:space="preserve">Kubernetes CRD Validation Rules, online, </w:t>
      </w:r>
      <w:hyperlink r:id="rId17" w:anchor="validation-rules" w:history="1">
        <w:r w:rsidRPr="005B0967">
          <w:rPr>
            <w:rStyle w:val="Hyperlink"/>
          </w:rPr>
          <w:t>https://kubernetes.io/docs/tasks/extend-kubernetes/custom-resources/custom-resource-definitions/#validation-rules</w:t>
        </w:r>
      </w:hyperlink>
      <w:bookmarkEnd w:id="42"/>
    </w:p>
    <w:p w14:paraId="16B939C8" w14:textId="77777777" w:rsidR="00971569" w:rsidRDefault="00971569" w:rsidP="000415FD">
      <w:pPr>
        <w:pStyle w:val="ReferenceList"/>
        <w:numPr>
          <w:ilvl w:val="0"/>
          <w:numId w:val="9"/>
        </w:numPr>
        <w:tabs>
          <w:tab w:val="left" w:pos="810"/>
        </w:tabs>
      </w:pPr>
      <w:bookmarkStart w:id="43" w:name="_Ref151023900"/>
      <w:r>
        <w:t>O-RAN-WG6.O2IMS-INTERFACE: “O2ims Interface Specification”</w:t>
      </w:r>
      <w:bookmarkEnd w:id="43"/>
    </w:p>
    <w:p w14:paraId="5AEA6A32" w14:textId="77777777" w:rsidR="00971569" w:rsidRDefault="00971569" w:rsidP="000415FD">
      <w:pPr>
        <w:pStyle w:val="ReferenceList"/>
        <w:numPr>
          <w:ilvl w:val="0"/>
          <w:numId w:val="9"/>
        </w:numPr>
        <w:tabs>
          <w:tab w:val="left" w:pos="810"/>
        </w:tabs>
      </w:pPr>
      <w:bookmarkStart w:id="44" w:name="_Ref151023828"/>
      <w:r>
        <w:t xml:space="preserve">Helm, online, </w:t>
      </w:r>
      <w:hyperlink r:id="rId18" w:history="1">
        <w:r w:rsidRPr="00CF2C97">
          <w:rPr>
            <w:rStyle w:val="Hyperlink"/>
          </w:rPr>
          <w:t>https://helm.sh/</w:t>
        </w:r>
      </w:hyperlink>
      <w:bookmarkEnd w:id="44"/>
    </w:p>
    <w:p w14:paraId="6DF8F75F" w14:textId="77777777" w:rsidR="00971569" w:rsidRDefault="00971569" w:rsidP="000415FD">
      <w:pPr>
        <w:pStyle w:val="ReferenceList"/>
        <w:numPr>
          <w:ilvl w:val="0"/>
          <w:numId w:val="9"/>
        </w:numPr>
        <w:tabs>
          <w:tab w:val="left" w:pos="810"/>
        </w:tabs>
      </w:pPr>
      <w:bookmarkStart w:id="45" w:name="_Ref151023811"/>
      <w:r>
        <w:t xml:space="preserve">Git, online, </w:t>
      </w:r>
      <w:hyperlink r:id="rId19" w:history="1">
        <w:r w:rsidRPr="00CF2C97">
          <w:rPr>
            <w:rStyle w:val="Hyperlink"/>
          </w:rPr>
          <w:t>https://git-scm.com/</w:t>
        </w:r>
      </w:hyperlink>
      <w:bookmarkEnd w:id="45"/>
    </w:p>
    <w:p w14:paraId="0336F758" w14:textId="77777777" w:rsidR="00971569" w:rsidRPr="00C50A37" w:rsidRDefault="00971569" w:rsidP="000415FD">
      <w:pPr>
        <w:pStyle w:val="ReferenceList"/>
        <w:numPr>
          <w:ilvl w:val="0"/>
          <w:numId w:val="9"/>
        </w:numPr>
        <w:tabs>
          <w:tab w:val="left" w:pos="810"/>
        </w:tabs>
      </w:pPr>
      <w:bookmarkStart w:id="46" w:name="_Ref151023836"/>
      <w:proofErr w:type="spellStart"/>
      <w:r>
        <w:t>Kustomize</w:t>
      </w:r>
      <w:proofErr w:type="spellEnd"/>
      <w:r>
        <w:t xml:space="preserve">, online, </w:t>
      </w:r>
      <w:hyperlink r:id="rId20" w:history="1">
        <w:r w:rsidRPr="00CF2C97">
          <w:rPr>
            <w:rStyle w:val="Hyperlink"/>
          </w:rPr>
          <w:t>https://kustomize.io/</w:t>
        </w:r>
      </w:hyperlink>
      <w:bookmarkEnd w:id="46"/>
    </w:p>
    <w:p w14:paraId="6EBB99F2" w14:textId="64CB87EF" w:rsidR="00971569" w:rsidRPr="00E50A53" w:rsidRDefault="001D2ED2" w:rsidP="001D2ED2">
      <w:pPr>
        <w:pStyle w:val="NO"/>
      </w:pPr>
      <w:r>
        <w:t>NOTE:</w:t>
      </w:r>
      <w:r>
        <w:tab/>
      </w:r>
      <w:r w:rsidR="00971569" w:rsidRPr="000E06FB">
        <w:t>Kubernetes®</w:t>
      </w:r>
      <w:r w:rsidR="00971569">
        <w:t xml:space="preserve"> and K8s® are </w:t>
      </w:r>
      <w:r w:rsidR="00971569" w:rsidRPr="00283782">
        <w:t>registered trademark</w:t>
      </w:r>
      <w:r w:rsidR="00971569">
        <w:t>s</w:t>
      </w:r>
      <w:r w:rsidR="00971569" w:rsidRPr="00283782">
        <w:t xml:space="preserve"> of the </w:t>
      </w:r>
      <w:r w:rsidR="00971569" w:rsidRPr="00401B3B">
        <w:t xml:space="preserve">Linux </w:t>
      </w:r>
      <w:r w:rsidR="00971569" w:rsidRPr="00283782">
        <w:t>Foundation, in the United States and other</w:t>
      </w:r>
      <w:r w:rsidR="00971569">
        <w:t xml:space="preserve"> </w:t>
      </w:r>
      <w:r w:rsidR="00971569" w:rsidRPr="00283782">
        <w:t xml:space="preserve">countries. O-RAN is not affiliated with, endorsed, or sponsored by the </w:t>
      </w:r>
      <w:r w:rsidR="00971569" w:rsidRPr="00401B3B">
        <w:t xml:space="preserve">Linux </w:t>
      </w:r>
      <w:r w:rsidR="00971569" w:rsidRPr="00283782">
        <w:t>Foundation.</w:t>
      </w:r>
    </w:p>
    <w:p w14:paraId="593340FF" w14:textId="77777777" w:rsidR="001A4D49" w:rsidRDefault="001A4D49" w:rsidP="001A4D49">
      <w:pPr>
        <w:pStyle w:val="Heading1"/>
      </w:pPr>
      <w:bookmarkStart w:id="47" w:name="_Toc451532925"/>
      <w:bookmarkStart w:id="48" w:name="_Toc527987199"/>
      <w:bookmarkStart w:id="49" w:name="_Toc529802483"/>
      <w:bookmarkStart w:id="50" w:name="_Toc151024037"/>
      <w:r>
        <w:t>3</w:t>
      </w:r>
      <w:r>
        <w:tab/>
        <w:t>Definition of terms, symbols and abbreviations</w:t>
      </w:r>
      <w:bookmarkEnd w:id="47"/>
      <w:bookmarkEnd w:id="48"/>
      <w:bookmarkEnd w:id="49"/>
      <w:bookmarkEnd w:id="50"/>
    </w:p>
    <w:p w14:paraId="1E515593" w14:textId="77777777" w:rsidR="001A4D49" w:rsidRDefault="001A4D49" w:rsidP="001A4D49">
      <w:pPr>
        <w:pStyle w:val="Heading2"/>
      </w:pPr>
      <w:bookmarkStart w:id="51" w:name="_Toc451532926"/>
      <w:bookmarkStart w:id="52" w:name="_Toc527987200"/>
      <w:bookmarkStart w:id="53" w:name="_Toc529802484"/>
      <w:bookmarkStart w:id="54" w:name="_Toc151024038"/>
      <w:r>
        <w:t>3.1</w:t>
      </w:r>
      <w:r>
        <w:tab/>
      </w:r>
      <w:bookmarkEnd w:id="51"/>
      <w:bookmarkEnd w:id="52"/>
      <w:r>
        <w:t>Terms</w:t>
      </w:r>
      <w:bookmarkEnd w:id="53"/>
      <w:bookmarkEnd w:id="54"/>
    </w:p>
    <w:p w14:paraId="314CA133" w14:textId="3172B137" w:rsidR="001A4D49" w:rsidRDefault="001A4D49" w:rsidP="003944DE">
      <w:r>
        <w:t>For the purposes of the present document, the following term</w:t>
      </w:r>
      <w:r w:rsidR="005C3C39">
        <w:t>s</w:t>
      </w:r>
      <w:r>
        <w:t xml:space="preserve"> apply:</w:t>
      </w:r>
    </w:p>
    <w:p w14:paraId="2C82F2D3" w14:textId="77777777" w:rsidR="00971569" w:rsidRDefault="00971569" w:rsidP="00971569">
      <w:proofErr w:type="spellStart"/>
      <w:r w:rsidRPr="00971569">
        <w:rPr>
          <w:b/>
          <w:bCs/>
        </w:rPr>
        <w:t>GitOps</w:t>
      </w:r>
      <w:proofErr w:type="spellEnd"/>
      <w:r>
        <w:rPr>
          <w:b/>
          <w:bCs/>
        </w:rPr>
        <w:t xml:space="preserve">: </w:t>
      </w:r>
      <w:r w:rsidRPr="00971569">
        <w:t>Set of practices to manage infrastructure and application configurations using Git as a single source of truth ensuring the operational state of systems is consistent with the intended state.</w:t>
      </w:r>
    </w:p>
    <w:p w14:paraId="67580D65" w14:textId="32113C38" w:rsidR="00971569" w:rsidRPr="00971569" w:rsidRDefault="00971569" w:rsidP="00971569">
      <w:pPr>
        <w:ind w:firstLine="284"/>
        <w:rPr>
          <w:lang w:eastAsia="zh-CN"/>
        </w:rPr>
      </w:pPr>
      <w:r w:rsidRPr="00971569">
        <w:rPr>
          <w:lang w:eastAsia="zh-CN"/>
        </w:rPr>
        <w:t>NOTE:</w:t>
      </w:r>
      <w:r w:rsidRPr="00971569">
        <w:rPr>
          <w:lang w:eastAsia="zh-CN"/>
        </w:rPr>
        <w:tab/>
      </w:r>
      <w:r>
        <w:rPr>
          <w:lang w:eastAsia="zh-CN"/>
        </w:rPr>
        <w:t>T</w:t>
      </w:r>
      <w:r w:rsidRPr="00971569">
        <w:rPr>
          <w:lang w:eastAsia="zh-CN"/>
        </w:rPr>
        <w:t xml:space="preserve">his is defined by the CNCF </w:t>
      </w:r>
      <w:proofErr w:type="spellStart"/>
      <w:r w:rsidRPr="00971569">
        <w:rPr>
          <w:lang w:eastAsia="zh-CN"/>
        </w:rPr>
        <w:t>GitOps</w:t>
      </w:r>
      <w:proofErr w:type="spellEnd"/>
      <w:r w:rsidRPr="00971569">
        <w:rPr>
          <w:lang w:eastAsia="zh-CN"/>
        </w:rPr>
        <w:t xml:space="preserve"> Working Group</w:t>
      </w:r>
      <w:r w:rsidR="002241F2">
        <w:rPr>
          <w:lang w:eastAsia="zh-CN"/>
        </w:rPr>
        <w:t xml:space="preserve"> </w:t>
      </w:r>
      <w:r w:rsidR="002241F2">
        <w:rPr>
          <w:lang w:eastAsia="zh-CN"/>
        </w:rPr>
        <w:fldChar w:fldCharType="begin"/>
      </w:r>
      <w:r w:rsidR="002241F2">
        <w:rPr>
          <w:lang w:eastAsia="zh-CN"/>
        </w:rPr>
        <w:instrText xml:space="preserve"> REF _Ref151023790 \r \h </w:instrText>
      </w:r>
      <w:r w:rsidR="002241F2">
        <w:rPr>
          <w:lang w:eastAsia="zh-CN"/>
        </w:rPr>
      </w:r>
      <w:r w:rsidR="002241F2">
        <w:rPr>
          <w:lang w:eastAsia="zh-CN"/>
        </w:rPr>
        <w:fldChar w:fldCharType="separate"/>
      </w:r>
      <w:r w:rsidR="002241F2">
        <w:rPr>
          <w:lang w:eastAsia="zh-CN"/>
        </w:rPr>
        <w:t>[6]</w:t>
      </w:r>
      <w:r w:rsidR="002241F2">
        <w:rPr>
          <w:lang w:eastAsia="zh-CN"/>
        </w:rPr>
        <w:fldChar w:fldCharType="end"/>
      </w:r>
    </w:p>
    <w:p w14:paraId="61766BC5" w14:textId="77777777" w:rsidR="001A4D49" w:rsidRDefault="001A4D49" w:rsidP="001A4D49">
      <w:pPr>
        <w:pStyle w:val="Heading2"/>
        <w:keepLines w:val="0"/>
        <w:widowControl w:val="0"/>
      </w:pPr>
      <w:bookmarkStart w:id="55" w:name="_Toc451533954"/>
      <w:bookmarkStart w:id="56" w:name="_Toc484178389"/>
      <w:bookmarkStart w:id="57" w:name="_Toc484178419"/>
      <w:bookmarkStart w:id="58" w:name="_Toc487532003"/>
      <w:bookmarkStart w:id="59" w:name="_Toc527987201"/>
      <w:bookmarkStart w:id="60" w:name="_Toc529802485"/>
      <w:bookmarkStart w:id="61" w:name="_Toc151024039"/>
      <w:r>
        <w:t>3.2</w:t>
      </w:r>
      <w:r>
        <w:tab/>
        <w:t>Symbols</w:t>
      </w:r>
      <w:bookmarkEnd w:id="55"/>
      <w:bookmarkEnd w:id="56"/>
      <w:bookmarkEnd w:id="57"/>
      <w:bookmarkEnd w:id="58"/>
      <w:bookmarkEnd w:id="59"/>
      <w:bookmarkEnd w:id="60"/>
      <w:bookmarkEnd w:id="61"/>
    </w:p>
    <w:p w14:paraId="0DD2D397" w14:textId="37FF9413" w:rsidR="001A4D49" w:rsidRDefault="001A4D49" w:rsidP="00971569">
      <w:pPr>
        <w:widowControl w:val="0"/>
      </w:pPr>
      <w:r>
        <w:t>For the purposes of the present document, the following symbols apply:</w:t>
      </w:r>
    </w:p>
    <w:p w14:paraId="6C0C0EA9" w14:textId="35FB2044" w:rsidR="001A4D49" w:rsidRDefault="001A4D49" w:rsidP="001A4D49">
      <w:pPr>
        <w:pStyle w:val="Heading2"/>
      </w:pPr>
      <w:bookmarkStart w:id="62" w:name="_Toc451533955"/>
      <w:bookmarkStart w:id="63" w:name="_Toc484178390"/>
      <w:bookmarkStart w:id="64" w:name="_Toc484178420"/>
      <w:bookmarkStart w:id="65" w:name="_Toc487532004"/>
      <w:bookmarkStart w:id="66" w:name="_Toc527987202"/>
      <w:bookmarkStart w:id="67" w:name="_Toc529802486"/>
      <w:bookmarkStart w:id="68" w:name="_Toc151024040"/>
      <w:r>
        <w:t>3.3</w:t>
      </w:r>
      <w:r w:rsidR="00971569">
        <w:tab/>
      </w:r>
      <w:r>
        <w:t>Abbreviations</w:t>
      </w:r>
      <w:bookmarkEnd w:id="62"/>
      <w:bookmarkEnd w:id="63"/>
      <w:bookmarkEnd w:id="64"/>
      <w:bookmarkEnd w:id="65"/>
      <w:bookmarkEnd w:id="66"/>
      <w:bookmarkEnd w:id="67"/>
      <w:bookmarkEnd w:id="68"/>
    </w:p>
    <w:p w14:paraId="542C5B67" w14:textId="0D763342" w:rsidR="001A4D49" w:rsidRDefault="001A4D49" w:rsidP="008B7561">
      <w:r>
        <w:t>For the purposes of the present document, the [following] abbreviations [given in ... and the following] apply:</w:t>
      </w:r>
    </w:p>
    <w:p w14:paraId="44BB6093" w14:textId="46DB1552" w:rsidR="001A4D49" w:rsidRDefault="001A4D49" w:rsidP="00A205F4">
      <w:pPr>
        <w:pStyle w:val="Heading1"/>
      </w:pPr>
      <w:bookmarkStart w:id="69" w:name="_Toc451533956"/>
      <w:bookmarkStart w:id="70" w:name="_Toc484178391"/>
      <w:bookmarkStart w:id="71" w:name="_Toc484178421"/>
      <w:bookmarkStart w:id="72" w:name="_Toc487532005"/>
      <w:bookmarkStart w:id="73" w:name="_Toc527987203"/>
      <w:bookmarkStart w:id="74" w:name="_Toc529802487"/>
      <w:bookmarkStart w:id="75" w:name="_Toc151024041"/>
      <w:r>
        <w:t>4</w:t>
      </w:r>
      <w:r>
        <w:tab/>
      </w:r>
      <w:bookmarkEnd w:id="69"/>
      <w:bookmarkEnd w:id="70"/>
      <w:bookmarkEnd w:id="71"/>
      <w:bookmarkEnd w:id="72"/>
      <w:bookmarkEnd w:id="73"/>
      <w:bookmarkEnd w:id="74"/>
      <w:r w:rsidR="00971569">
        <w:t>Study of O2-IMS K8s interface</w:t>
      </w:r>
      <w:bookmarkEnd w:id="75"/>
    </w:p>
    <w:p w14:paraId="6374BF4B" w14:textId="6C4DC33C" w:rsidR="001A4D49" w:rsidRDefault="001A4D49" w:rsidP="00A205F4">
      <w:pPr>
        <w:pStyle w:val="Heading2"/>
      </w:pPr>
      <w:bookmarkStart w:id="76" w:name="_Toc451533957"/>
      <w:bookmarkStart w:id="77" w:name="_Toc484178392"/>
      <w:bookmarkStart w:id="78" w:name="_Toc484178422"/>
      <w:bookmarkStart w:id="79" w:name="_Toc487532006"/>
      <w:bookmarkStart w:id="80" w:name="_Toc527987204"/>
      <w:bookmarkStart w:id="81" w:name="_Toc529802488"/>
      <w:bookmarkStart w:id="82" w:name="_Toc151024042"/>
      <w:r>
        <w:t>4.1</w:t>
      </w:r>
      <w:bookmarkEnd w:id="76"/>
      <w:bookmarkEnd w:id="77"/>
      <w:bookmarkEnd w:id="78"/>
      <w:bookmarkEnd w:id="79"/>
      <w:bookmarkEnd w:id="80"/>
      <w:bookmarkEnd w:id="81"/>
      <w:r w:rsidR="00971569">
        <w:tab/>
        <w:t>Context</w:t>
      </w:r>
      <w:bookmarkEnd w:id="82"/>
    </w:p>
    <w:p w14:paraId="6B1BA90D" w14:textId="77777777" w:rsidR="00971569" w:rsidRDefault="00971569" w:rsidP="00971569">
      <w:r>
        <w:t>The background for this study arises from the increasing adoption of cloud-native network functions and their impact on infrastructure management systems. Cloud-native principles advocate for declarative-based management for network functions, wherein the desired end state is described, rather than specifying the sequence of steps to achieve that state. The shift towards declarative models has not been fully explored for infrastructure management services within the context of the O2 interface.</w:t>
      </w:r>
    </w:p>
    <w:p w14:paraId="1F314A4A" w14:textId="77777777" w:rsidR="00971569" w:rsidRPr="005A755F" w:rsidRDefault="00971569" w:rsidP="00971569">
      <w:pPr>
        <w:rPr>
          <w:color w:val="000000" w:themeColor="text1"/>
        </w:rPr>
      </w:pPr>
      <w:r w:rsidRPr="005A755F">
        <w:rPr>
          <w:color w:val="000000" w:themeColor="text1"/>
        </w:rPr>
        <w:t>As of specification v04.00, O2-IMS interfaces follow an imperative model approach for infrastructure management. This approach does not enable direct cloud native integration with Kubernetes which is a prominent container orchestrator widely used in the industry.</w:t>
      </w:r>
    </w:p>
    <w:p w14:paraId="40FBC862" w14:textId="77777777" w:rsidR="00971569" w:rsidRDefault="00971569" w:rsidP="00971569">
      <w:r>
        <w:lastRenderedPageBreak/>
        <w:t>The study’s findings are expected to provide insights into the feasibility and benefits of adopting a declarative K8s API approach for the O2-IMS interface. This analysis will assist WG6 in making informed choices regarding the evolution of O2-IMS ecosystem. By understanding the impact and potential modifications, the study aims to accelerate the adoption of O2-IMS and leverage industry best practices.</w:t>
      </w:r>
    </w:p>
    <w:p w14:paraId="2568F59D" w14:textId="67C120CE" w:rsidR="00971569" w:rsidRDefault="00971569" w:rsidP="00971569">
      <w:pPr>
        <w:pStyle w:val="Heading2"/>
        <w:numPr>
          <w:ilvl w:val="1"/>
          <w:numId w:val="0"/>
        </w:numPr>
        <w:overflowPunct/>
        <w:autoSpaceDE/>
        <w:autoSpaceDN/>
        <w:adjustRightInd/>
        <w:ind w:left="720" w:hanging="720"/>
        <w:textAlignment w:val="auto"/>
      </w:pPr>
      <w:bookmarkStart w:id="83" w:name="_Toc151021800"/>
      <w:bookmarkStart w:id="84" w:name="_Toc151024043"/>
      <w:r w:rsidRPr="00971569">
        <w:t>4.</w:t>
      </w:r>
      <w:r>
        <w:t>2</w:t>
      </w:r>
      <w:r>
        <w:tab/>
      </w:r>
      <w:r>
        <w:tab/>
      </w:r>
      <w:r>
        <w:tab/>
        <w:t>Objectives</w:t>
      </w:r>
      <w:bookmarkEnd w:id="83"/>
      <w:bookmarkEnd w:id="84"/>
    </w:p>
    <w:p w14:paraId="46A35A15" w14:textId="77777777" w:rsidR="00971569" w:rsidRDefault="00971569" w:rsidP="00971569">
      <w:r>
        <w:t xml:space="preserve">The main objective of the present Technical Report is to conduct a comprehensive analysis of the O2-IMS interface with a focus on exploring the feasibility, drawback and benefits of adopting a declarative K8s API approach. </w:t>
      </w:r>
    </w:p>
    <w:p w14:paraId="03C3AD80" w14:textId="77777777" w:rsidR="00971569" w:rsidRDefault="00971569" w:rsidP="00971569">
      <w:r>
        <w:t>To achieve this goal, the study is structured around the following specific objects:</w:t>
      </w:r>
    </w:p>
    <w:p w14:paraId="04E3C120" w14:textId="77777777" w:rsidR="00971569" w:rsidRDefault="00971569" w:rsidP="000415FD">
      <w:pPr>
        <w:numPr>
          <w:ilvl w:val="0"/>
          <w:numId w:val="14"/>
        </w:numPr>
        <w:pBdr>
          <w:top w:val="nil"/>
          <w:left w:val="nil"/>
          <w:bottom w:val="nil"/>
          <w:right w:val="nil"/>
          <w:between w:val="nil"/>
        </w:pBdr>
      </w:pPr>
      <w:r>
        <w:rPr>
          <w:color w:val="000000"/>
        </w:rPr>
        <w:t>Declarative K8s API approach</w:t>
      </w:r>
    </w:p>
    <w:p w14:paraId="30748FE4" w14:textId="77777777" w:rsidR="00971569" w:rsidRDefault="00971569" w:rsidP="000415FD">
      <w:pPr>
        <w:numPr>
          <w:ilvl w:val="0"/>
          <w:numId w:val="14"/>
        </w:numPr>
        <w:pBdr>
          <w:top w:val="nil"/>
          <w:left w:val="nil"/>
          <w:bottom w:val="nil"/>
          <w:right w:val="nil"/>
          <w:between w:val="nil"/>
        </w:pBdr>
      </w:pPr>
      <w:r>
        <w:rPr>
          <w:color w:val="000000"/>
        </w:rPr>
        <w:t>O2-IMS services analysis</w:t>
      </w:r>
    </w:p>
    <w:p w14:paraId="02C0D834" w14:textId="77777777" w:rsidR="00971569" w:rsidRDefault="00971569" w:rsidP="000415FD">
      <w:pPr>
        <w:numPr>
          <w:ilvl w:val="0"/>
          <w:numId w:val="14"/>
        </w:numPr>
        <w:pBdr>
          <w:top w:val="nil"/>
          <w:left w:val="nil"/>
          <w:bottom w:val="nil"/>
          <w:right w:val="nil"/>
          <w:between w:val="nil"/>
        </w:pBdr>
      </w:pPr>
      <w:r>
        <w:rPr>
          <w:color w:val="000000"/>
        </w:rPr>
        <w:t>Proposal for O2-IMS K8s interface support</w:t>
      </w:r>
    </w:p>
    <w:p w14:paraId="3B32E31C" w14:textId="77777777" w:rsidR="00971569" w:rsidRDefault="00971569" w:rsidP="000415FD">
      <w:pPr>
        <w:numPr>
          <w:ilvl w:val="0"/>
          <w:numId w:val="14"/>
        </w:numPr>
        <w:pBdr>
          <w:top w:val="nil"/>
          <w:left w:val="nil"/>
          <w:bottom w:val="nil"/>
          <w:right w:val="nil"/>
          <w:between w:val="nil"/>
        </w:pBdr>
      </w:pPr>
      <w:r>
        <w:rPr>
          <w:color w:val="000000"/>
        </w:rPr>
        <w:t>Impact on WG6 Specifications and Use Cases</w:t>
      </w:r>
    </w:p>
    <w:p w14:paraId="2A3F8710" w14:textId="3338BD13" w:rsidR="00971569" w:rsidRDefault="00971569" w:rsidP="00971569">
      <w:pPr>
        <w:pStyle w:val="Heading2"/>
        <w:numPr>
          <w:ilvl w:val="1"/>
          <w:numId w:val="0"/>
        </w:numPr>
        <w:overflowPunct/>
        <w:autoSpaceDE/>
        <w:autoSpaceDN/>
        <w:adjustRightInd/>
        <w:ind w:left="720" w:hanging="720"/>
        <w:textAlignment w:val="auto"/>
      </w:pPr>
      <w:bookmarkStart w:id="85" w:name="_Toc151021801"/>
      <w:bookmarkStart w:id="86" w:name="_Toc151024044"/>
      <w:r w:rsidRPr="00971569">
        <w:t>4.</w:t>
      </w:r>
      <w:r>
        <w:t>3</w:t>
      </w:r>
      <w:r>
        <w:tab/>
      </w:r>
      <w:r>
        <w:tab/>
      </w:r>
      <w:r>
        <w:tab/>
        <w:t>Declarative K8s API approach</w:t>
      </w:r>
      <w:bookmarkEnd w:id="85"/>
      <w:bookmarkEnd w:id="86"/>
    </w:p>
    <w:p w14:paraId="622D2BC8" w14:textId="2F34A6BC" w:rsidR="00971569" w:rsidRPr="001F6461" w:rsidRDefault="00971569" w:rsidP="00971569">
      <w:pPr>
        <w:pStyle w:val="Heading3"/>
        <w:numPr>
          <w:ilvl w:val="2"/>
          <w:numId w:val="0"/>
        </w:numPr>
        <w:overflowPunct/>
        <w:autoSpaceDE/>
        <w:autoSpaceDN/>
        <w:adjustRightInd/>
        <w:ind w:left="720" w:hanging="720"/>
        <w:textAlignment w:val="auto"/>
      </w:pPr>
      <w:bookmarkStart w:id="87" w:name="_Toc151021802"/>
      <w:bookmarkStart w:id="88" w:name="_Toc151024045"/>
      <w:r w:rsidRPr="00971569">
        <w:t>4.</w:t>
      </w:r>
      <w:r>
        <w:t>3.1</w:t>
      </w:r>
      <w:r>
        <w:tab/>
      </w:r>
      <w:r>
        <w:tab/>
      </w:r>
      <w:r>
        <w:tab/>
        <w:t>Kubernetes Object Management techniques</w:t>
      </w:r>
      <w:bookmarkEnd w:id="87"/>
      <w:bookmarkEnd w:id="88"/>
    </w:p>
    <w:p w14:paraId="79F56F9E" w14:textId="0204A992" w:rsidR="00971569" w:rsidRPr="001D2ED2" w:rsidRDefault="00971569" w:rsidP="00971569">
      <w:r w:rsidRPr="001D2ED2">
        <w:t>As defined in the Kubernetes Object Management</w:t>
      </w:r>
      <w:r w:rsidR="002241F2">
        <w:t xml:space="preserve"> </w:t>
      </w:r>
      <w:r w:rsidR="002241F2">
        <w:fldChar w:fldCharType="begin"/>
      </w:r>
      <w:r w:rsidR="002241F2">
        <w:instrText xml:space="preserve"> REF _Ref151023757 \r \h </w:instrText>
      </w:r>
      <w:r w:rsidR="002241F2">
        <w:fldChar w:fldCharType="separate"/>
      </w:r>
      <w:r w:rsidR="002241F2">
        <w:t>[2]</w:t>
      </w:r>
      <w:r w:rsidR="002241F2">
        <w:fldChar w:fldCharType="end"/>
      </w:r>
      <w:r w:rsidRPr="001D2ED2">
        <w:t xml:space="preserve"> documentation, three management techniques exist:</w:t>
      </w:r>
    </w:p>
    <w:p w14:paraId="2886D8E2" w14:textId="77777777" w:rsidR="002241F2" w:rsidRDefault="00971569" w:rsidP="000415FD">
      <w:pPr>
        <w:pStyle w:val="ListParagraph"/>
        <w:numPr>
          <w:ilvl w:val="0"/>
          <w:numId w:val="18"/>
        </w:numPr>
        <w:spacing w:after="180"/>
        <w:rPr>
          <w:rFonts w:ascii="Times New Roman" w:hAnsi="Times New Roman" w:cs="Times New Roman"/>
        </w:rPr>
      </w:pPr>
      <w:r w:rsidRPr="001D2ED2">
        <w:rPr>
          <w:rFonts w:ascii="Times New Roman" w:hAnsi="Times New Roman" w:cs="Times New Roman"/>
        </w:rPr>
        <w:t>Imperative commands</w:t>
      </w:r>
    </w:p>
    <w:p w14:paraId="30361566" w14:textId="6F0EDED1" w:rsidR="00971569" w:rsidRPr="002241F2" w:rsidRDefault="00971569" w:rsidP="000415FD">
      <w:pPr>
        <w:pStyle w:val="ListParagraph"/>
        <w:numPr>
          <w:ilvl w:val="1"/>
          <w:numId w:val="18"/>
        </w:numPr>
        <w:spacing w:after="180"/>
        <w:rPr>
          <w:rFonts w:ascii="Times New Roman" w:hAnsi="Times New Roman" w:cs="Times New Roman"/>
        </w:rPr>
      </w:pPr>
      <w:r w:rsidRPr="002241F2">
        <w:t>“A user operates directly on live objects in a cluster. The user provides operations to the </w:t>
      </w:r>
      <w:proofErr w:type="spellStart"/>
      <w:r w:rsidRPr="002241F2">
        <w:rPr>
          <w:color w:val="222222"/>
        </w:rPr>
        <w:t>kubectl</w:t>
      </w:r>
      <w:proofErr w:type="spellEnd"/>
      <w:r w:rsidRPr="002241F2">
        <w:rPr>
          <w:color w:val="222222"/>
        </w:rPr>
        <w:t xml:space="preserve"> </w:t>
      </w:r>
      <w:r w:rsidRPr="002241F2">
        <w:t>command as arguments or flags.”</w:t>
      </w:r>
    </w:p>
    <w:p w14:paraId="25DFB5E2" w14:textId="77777777" w:rsidR="00971569" w:rsidRPr="001D2ED2" w:rsidRDefault="00971569" w:rsidP="000415FD">
      <w:pPr>
        <w:pStyle w:val="ListParagraph"/>
        <w:numPr>
          <w:ilvl w:val="1"/>
          <w:numId w:val="18"/>
        </w:numPr>
        <w:spacing w:after="180"/>
        <w:rPr>
          <w:rFonts w:ascii="Times New Roman" w:hAnsi="Times New Roman" w:cs="Times New Roman"/>
        </w:rPr>
      </w:pPr>
      <w:r w:rsidRPr="001D2ED2">
        <w:rPr>
          <w:rFonts w:ascii="Times New Roman" w:hAnsi="Times New Roman" w:cs="Times New Roman"/>
        </w:rPr>
        <w:t>“This is the recommended way to run a one-off task in a cluster; it operates directly on live objects and provides no history of previous configurations.”</w:t>
      </w:r>
    </w:p>
    <w:p w14:paraId="1251720D" w14:textId="77777777" w:rsidR="00971569" w:rsidRPr="001D2ED2" w:rsidRDefault="00971569" w:rsidP="000415FD">
      <w:pPr>
        <w:pStyle w:val="ListParagraph"/>
        <w:numPr>
          <w:ilvl w:val="0"/>
          <w:numId w:val="18"/>
        </w:numPr>
        <w:spacing w:after="180"/>
        <w:rPr>
          <w:rFonts w:ascii="Times New Roman" w:hAnsi="Times New Roman" w:cs="Times New Roman"/>
        </w:rPr>
      </w:pPr>
      <w:r w:rsidRPr="001D2ED2">
        <w:rPr>
          <w:rFonts w:ascii="Times New Roman" w:hAnsi="Times New Roman" w:cs="Times New Roman"/>
        </w:rPr>
        <w:t>Imperative object configuration</w:t>
      </w:r>
    </w:p>
    <w:p w14:paraId="5991131F" w14:textId="77777777" w:rsidR="00971569" w:rsidRPr="001D2ED2" w:rsidRDefault="00971569" w:rsidP="000415FD">
      <w:pPr>
        <w:pStyle w:val="ListParagraph"/>
        <w:numPr>
          <w:ilvl w:val="1"/>
          <w:numId w:val="18"/>
        </w:numPr>
        <w:spacing w:after="180"/>
        <w:jc w:val="both"/>
        <w:rPr>
          <w:rFonts w:ascii="Times New Roman" w:hAnsi="Times New Roman" w:cs="Times New Roman"/>
        </w:rPr>
      </w:pPr>
      <w:r w:rsidRPr="001D2ED2">
        <w:rPr>
          <w:rFonts w:ascii="Times New Roman" w:hAnsi="Times New Roman" w:cs="Times New Roman"/>
        </w:rPr>
        <w:t xml:space="preserve">“The </w:t>
      </w:r>
      <w:proofErr w:type="spellStart"/>
      <w:r w:rsidRPr="001D2ED2">
        <w:rPr>
          <w:rFonts w:ascii="Times New Roman" w:hAnsi="Times New Roman" w:cs="Times New Roman"/>
        </w:rPr>
        <w:t>kubectl</w:t>
      </w:r>
      <w:proofErr w:type="spellEnd"/>
      <w:r w:rsidRPr="001D2ED2">
        <w:rPr>
          <w:rFonts w:ascii="Times New Roman" w:hAnsi="Times New Roman" w:cs="Times New Roman"/>
        </w:rPr>
        <w:t xml:space="preserve"> command specifies the operation (create, replace, etc.), optional flags, and at least one file name. The file specified contains a full definition of the object in YAML or JSON format.”</w:t>
      </w:r>
    </w:p>
    <w:p w14:paraId="2D976128" w14:textId="77777777" w:rsidR="00971569" w:rsidRPr="001D2ED2" w:rsidRDefault="00971569" w:rsidP="000415FD">
      <w:pPr>
        <w:pStyle w:val="ListParagraph"/>
        <w:numPr>
          <w:ilvl w:val="0"/>
          <w:numId w:val="18"/>
        </w:numPr>
        <w:spacing w:after="180"/>
        <w:rPr>
          <w:rFonts w:ascii="Times New Roman" w:hAnsi="Times New Roman" w:cs="Times New Roman"/>
        </w:rPr>
      </w:pPr>
      <w:r w:rsidRPr="001D2ED2">
        <w:rPr>
          <w:rFonts w:ascii="Times New Roman" w:hAnsi="Times New Roman" w:cs="Times New Roman"/>
        </w:rPr>
        <w:t>Declarative object configuration</w:t>
      </w:r>
    </w:p>
    <w:p w14:paraId="23770DA8" w14:textId="77777777" w:rsidR="00971569" w:rsidRPr="001D2ED2" w:rsidRDefault="00971569" w:rsidP="000415FD">
      <w:pPr>
        <w:pStyle w:val="ListParagraph"/>
        <w:numPr>
          <w:ilvl w:val="1"/>
          <w:numId w:val="18"/>
        </w:numPr>
        <w:spacing w:after="180"/>
        <w:jc w:val="both"/>
        <w:rPr>
          <w:rFonts w:ascii="Times New Roman" w:hAnsi="Times New Roman" w:cs="Times New Roman"/>
        </w:rPr>
      </w:pPr>
      <w:r w:rsidRPr="001D2ED2">
        <w:rPr>
          <w:rFonts w:ascii="Times New Roman" w:hAnsi="Times New Roman" w:cs="Times New Roman"/>
        </w:rPr>
        <w:t>“A user operates on object configuration files stored locally; however, the user does not define the operations to be taken on the files. Create, update, and delete operations are automatically detected per object by </w:t>
      </w:r>
      <w:proofErr w:type="spellStart"/>
      <w:r w:rsidRPr="001D2ED2">
        <w:rPr>
          <w:rFonts w:ascii="Times New Roman" w:hAnsi="Times New Roman" w:cs="Times New Roman"/>
          <w:color w:val="000000"/>
        </w:rPr>
        <w:t>kubectl</w:t>
      </w:r>
      <w:proofErr w:type="spellEnd"/>
      <w:r w:rsidRPr="001D2ED2">
        <w:rPr>
          <w:rFonts w:ascii="Times New Roman" w:hAnsi="Times New Roman" w:cs="Times New Roman"/>
        </w:rPr>
        <w:t>. This enables working on directories, where different operations might be needed for different objects.”</w:t>
      </w:r>
    </w:p>
    <w:p w14:paraId="29539C81" w14:textId="77777777" w:rsidR="00971569" w:rsidRPr="001D2ED2" w:rsidRDefault="00971569" w:rsidP="00971569">
      <w:r w:rsidRPr="001D2ED2">
        <w:t>The Kubernetes documentation exemplifies and defines advantage and disadvantage for each of these techniques.</w:t>
      </w:r>
    </w:p>
    <w:p w14:paraId="07A7DCBB" w14:textId="75727CBC" w:rsidR="00971569" w:rsidRDefault="00971569" w:rsidP="00971569">
      <w:pPr>
        <w:pStyle w:val="Heading3"/>
        <w:numPr>
          <w:ilvl w:val="2"/>
          <w:numId w:val="0"/>
        </w:numPr>
        <w:overflowPunct/>
        <w:autoSpaceDE/>
        <w:autoSpaceDN/>
        <w:adjustRightInd/>
        <w:ind w:left="720" w:hanging="720"/>
        <w:textAlignment w:val="auto"/>
      </w:pPr>
      <w:bookmarkStart w:id="89" w:name="_Toc151021803"/>
      <w:bookmarkStart w:id="90" w:name="_Toc151024046"/>
      <w:r w:rsidRPr="00971569">
        <w:lastRenderedPageBreak/>
        <w:t>4.</w:t>
      </w:r>
      <w:r>
        <w:t>3.2</w:t>
      </w:r>
      <w:r>
        <w:tab/>
      </w:r>
      <w:r>
        <w:tab/>
      </w:r>
      <w:r>
        <w:tab/>
        <w:t>Declarative object management benefits</w:t>
      </w:r>
      <w:bookmarkEnd w:id="89"/>
      <w:bookmarkEnd w:id="90"/>
    </w:p>
    <w:p w14:paraId="4DCB9992" w14:textId="23618C69" w:rsidR="00971569" w:rsidRPr="00E222EA" w:rsidRDefault="00971569" w:rsidP="00971569">
      <w:bookmarkStart w:id="91" w:name="_Toc148624385"/>
      <w:bookmarkStart w:id="92" w:name="_Toc148626352"/>
      <w:bookmarkStart w:id="93" w:name="_Toc148626461"/>
      <w:bookmarkStart w:id="94" w:name="_Toc148626678"/>
      <w:bookmarkStart w:id="95" w:name="_Toc148626911"/>
      <w:bookmarkStart w:id="96" w:name="_Toc148627020"/>
      <w:bookmarkStart w:id="97" w:name="_Toc148627128"/>
      <w:bookmarkStart w:id="98" w:name="_Toc148627237"/>
      <w:bookmarkStart w:id="99" w:name="_Toc148627346"/>
      <w:bookmarkStart w:id="100" w:name="_Toc148624386"/>
      <w:bookmarkStart w:id="101" w:name="_Toc148626353"/>
      <w:bookmarkStart w:id="102" w:name="_Toc148626462"/>
      <w:bookmarkStart w:id="103" w:name="_Toc148626679"/>
      <w:bookmarkStart w:id="104" w:name="_Toc148626912"/>
      <w:bookmarkStart w:id="105" w:name="_Toc148627021"/>
      <w:bookmarkStart w:id="106" w:name="_Toc148627129"/>
      <w:bookmarkStart w:id="107" w:name="_Toc148627238"/>
      <w:bookmarkStart w:id="108" w:name="_Toc148627347"/>
      <w:bookmarkStart w:id="109" w:name="_Toc148624387"/>
      <w:bookmarkStart w:id="110" w:name="_Toc148626354"/>
      <w:bookmarkStart w:id="111" w:name="_Toc148626463"/>
      <w:bookmarkStart w:id="112" w:name="_Toc148626680"/>
      <w:bookmarkStart w:id="113" w:name="_Toc148626913"/>
      <w:bookmarkStart w:id="114" w:name="_Toc148627022"/>
      <w:bookmarkStart w:id="115" w:name="_Toc148627130"/>
      <w:bookmarkStart w:id="116" w:name="_Toc148627239"/>
      <w:bookmarkStart w:id="117" w:name="_Toc148627348"/>
      <w:bookmarkStart w:id="118" w:name="_Toc148624388"/>
      <w:bookmarkStart w:id="119" w:name="_Toc148626355"/>
      <w:bookmarkStart w:id="120" w:name="_Toc148626464"/>
      <w:bookmarkStart w:id="121" w:name="_Toc148626681"/>
      <w:bookmarkStart w:id="122" w:name="_Toc148626914"/>
      <w:bookmarkStart w:id="123" w:name="_Toc148627023"/>
      <w:bookmarkStart w:id="124" w:name="_Toc148627131"/>
      <w:bookmarkStart w:id="125" w:name="_Toc148627240"/>
      <w:bookmarkStart w:id="126" w:name="_Toc148627349"/>
      <w:bookmarkStart w:id="127" w:name="_Toc148624464"/>
      <w:bookmarkStart w:id="128" w:name="_Toc148626431"/>
      <w:bookmarkStart w:id="129" w:name="_Toc148626540"/>
      <w:bookmarkStart w:id="130" w:name="_Toc148626757"/>
      <w:bookmarkStart w:id="131" w:name="_Toc148626990"/>
      <w:bookmarkStart w:id="132" w:name="_Toc148627099"/>
      <w:bookmarkStart w:id="133" w:name="_Toc148627207"/>
      <w:bookmarkStart w:id="134" w:name="_Toc148627316"/>
      <w:bookmarkStart w:id="135" w:name="_Toc148627425"/>
      <w:bookmarkStart w:id="136" w:name="_Toc14862710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t xml:space="preserve">Declarative Kubernetes (K8s) API is one of the fundamental concepts that Kubernetes is built upon. As depicted in the previous section, </w:t>
      </w:r>
      <w:r w:rsidR="001D2ED2">
        <w:t>it</w:t>
      </w:r>
      <w:r>
        <w:t xml:space="preserve"> refers to the practice of defining the desired state of applications in a declarative manner, rather than imperatively specifying the steps to achieve that state. There are several benefits to using a declarative approach with the Kubernetes API:</w:t>
      </w:r>
    </w:p>
    <w:p w14:paraId="16CF5341" w14:textId="77777777" w:rsidR="00971569" w:rsidRDefault="00971569" w:rsidP="000415FD">
      <w:pPr>
        <w:numPr>
          <w:ilvl w:val="0"/>
          <w:numId w:val="13"/>
        </w:numPr>
      </w:pPr>
      <w:r>
        <w:rPr>
          <w:b/>
        </w:rPr>
        <w:t>Desired State Management</w:t>
      </w:r>
      <w:r>
        <w:t>: Declarative APIs enable specifying what the system is expected to look like (the desired state) rather than how to get there (the imperative steps). Kubernetes controllers continuously work to reconcile the current state with the desired state, automatically making adjustments as needed. This simplifies operations of keeping resources in sync with the intention and reduces the risk of configuration drift.</w:t>
      </w:r>
    </w:p>
    <w:p w14:paraId="2AB99698" w14:textId="77777777" w:rsidR="00971569" w:rsidRDefault="00971569" w:rsidP="000415FD">
      <w:pPr>
        <w:numPr>
          <w:ilvl w:val="0"/>
          <w:numId w:val="13"/>
        </w:numPr>
      </w:pPr>
      <w:r>
        <w:rPr>
          <w:b/>
        </w:rPr>
        <w:t>Resilient</w:t>
      </w:r>
      <w:r>
        <w:t>: Declarative object configuration enables Kubernetes to automatically detect and recover from failures. If a pod or other resource goes down or becomes unhealthy, Kubernetes will automatically create a new instance to maintain the desired state.</w:t>
      </w:r>
    </w:p>
    <w:p w14:paraId="2CD2FE9E" w14:textId="77777777" w:rsidR="00971569" w:rsidRDefault="00971569" w:rsidP="000415FD">
      <w:pPr>
        <w:numPr>
          <w:ilvl w:val="0"/>
          <w:numId w:val="13"/>
        </w:numPr>
      </w:pPr>
      <w:r>
        <w:rPr>
          <w:b/>
        </w:rPr>
        <w:t>Idempotence</w:t>
      </w:r>
      <w:r>
        <w:t>: In a declarative API, applying the same configuration multiple times have the same result as applying it once. This idempotence property reduces the risk of unexpected changes or side effects when managing resources.</w:t>
      </w:r>
    </w:p>
    <w:p w14:paraId="357EAC1F" w14:textId="77777777" w:rsidR="00971569" w:rsidRDefault="00971569" w:rsidP="000415FD">
      <w:pPr>
        <w:numPr>
          <w:ilvl w:val="0"/>
          <w:numId w:val="13"/>
        </w:numPr>
      </w:pPr>
      <w:r>
        <w:rPr>
          <w:b/>
        </w:rPr>
        <w:t>Scalability</w:t>
      </w:r>
      <w:r>
        <w:t>: Objects created declaratively are often easier to scale because multiple instances of the same resource using the same configuration template can be defined. Kubernetes can then create and manage these instances as needed.</w:t>
      </w:r>
    </w:p>
    <w:p w14:paraId="579DE7FE" w14:textId="680E8BE2" w:rsidR="00971569" w:rsidRDefault="00971569" w:rsidP="000415FD">
      <w:pPr>
        <w:numPr>
          <w:ilvl w:val="0"/>
          <w:numId w:val="13"/>
        </w:numPr>
      </w:pPr>
      <w:r>
        <w:rPr>
          <w:b/>
        </w:rPr>
        <w:t>Version Control and Auditing</w:t>
      </w:r>
      <w:r>
        <w:t xml:space="preserve">: Declarative configurations can be stored in version control systems like Git </w:t>
      </w:r>
      <w:r w:rsidR="002241F2">
        <w:fldChar w:fldCharType="begin"/>
      </w:r>
      <w:r w:rsidR="002241F2">
        <w:instrText xml:space="preserve"> REF _Ref151023811 \r \h </w:instrText>
      </w:r>
      <w:r w:rsidR="002241F2">
        <w:fldChar w:fldCharType="separate"/>
      </w:r>
      <w:r w:rsidR="002241F2">
        <w:t>[11]</w:t>
      </w:r>
      <w:r w:rsidR="002241F2">
        <w:fldChar w:fldCharType="end"/>
      </w:r>
      <w:r>
        <w:t>, allowing for versioning, history tracking, and easy collaboration. This helps with auditing and troubleshooting as the evolution of the configuration is visible over time.</w:t>
      </w:r>
    </w:p>
    <w:p w14:paraId="5FD9E718" w14:textId="77777777" w:rsidR="00971569" w:rsidRDefault="00971569" w:rsidP="000415FD">
      <w:pPr>
        <w:numPr>
          <w:ilvl w:val="0"/>
          <w:numId w:val="13"/>
        </w:numPr>
      </w:pPr>
      <w:r>
        <w:rPr>
          <w:b/>
        </w:rPr>
        <w:t>Predictable Rollouts and Rollbacks</w:t>
      </w:r>
      <w:r>
        <w:t>: With declarative APIs, a new desired state can be specified, and Kubernetes will manage the rollout and rollback of resources to achieve that state. This makes it easier to perform updates and handle failures gracefully.</w:t>
      </w:r>
    </w:p>
    <w:p w14:paraId="45836C2B" w14:textId="77777777" w:rsidR="00971569" w:rsidRDefault="00971569" w:rsidP="000415FD">
      <w:pPr>
        <w:numPr>
          <w:ilvl w:val="0"/>
          <w:numId w:val="13"/>
        </w:numPr>
      </w:pPr>
      <w:r>
        <w:rPr>
          <w:b/>
        </w:rPr>
        <w:t>Portability</w:t>
      </w:r>
      <w:r>
        <w:t xml:space="preserve">: Declarative configurations are often agnostic to the underlying infrastructure, making it easier to move workloads between different Kubernetes clusters or cloud providers. If the declarative configurations embed some details that are specific to some environments, then the portability becomes limited to these environments. </w:t>
      </w:r>
    </w:p>
    <w:p w14:paraId="5DD98F67" w14:textId="215D9ADA" w:rsidR="00971569" w:rsidRDefault="00971569" w:rsidP="000415FD">
      <w:pPr>
        <w:numPr>
          <w:ilvl w:val="0"/>
          <w:numId w:val="13"/>
        </w:numPr>
      </w:pPr>
      <w:r>
        <w:rPr>
          <w:b/>
        </w:rPr>
        <w:t>Automation and Tooling</w:t>
      </w:r>
      <w:r>
        <w:t xml:space="preserve">: Declarative APIs are well-suited for automation because configuration is defined as code enabling the use of tools like Helm </w:t>
      </w:r>
      <w:r w:rsidR="002241F2">
        <w:fldChar w:fldCharType="begin"/>
      </w:r>
      <w:r w:rsidR="002241F2">
        <w:instrText xml:space="preserve"> REF _Ref151023828 \r \h </w:instrText>
      </w:r>
      <w:r w:rsidR="002241F2">
        <w:fldChar w:fldCharType="separate"/>
      </w:r>
      <w:r w:rsidR="002241F2">
        <w:t>[10]</w:t>
      </w:r>
      <w:r w:rsidR="002241F2">
        <w:fldChar w:fldCharType="end"/>
      </w:r>
      <w:r>
        <w:t xml:space="preserve">, </w:t>
      </w:r>
      <w:proofErr w:type="spellStart"/>
      <w:r>
        <w:t>Kustomize</w:t>
      </w:r>
      <w:proofErr w:type="spellEnd"/>
      <w:r>
        <w:t xml:space="preserve"> </w:t>
      </w:r>
      <w:r w:rsidR="002241F2">
        <w:fldChar w:fldCharType="begin"/>
      </w:r>
      <w:r w:rsidR="002241F2">
        <w:instrText xml:space="preserve"> REF _Ref151023836 \r \h </w:instrText>
      </w:r>
      <w:r w:rsidR="002241F2">
        <w:fldChar w:fldCharType="separate"/>
      </w:r>
      <w:r w:rsidR="002241F2">
        <w:t>[12]</w:t>
      </w:r>
      <w:r w:rsidR="002241F2">
        <w:fldChar w:fldCharType="end"/>
      </w:r>
      <w:r>
        <w:t>, or operators to manage complex applications and resources.</w:t>
      </w:r>
    </w:p>
    <w:p w14:paraId="7E5F3DD4" w14:textId="77777777" w:rsidR="00971569" w:rsidRDefault="00971569" w:rsidP="000415FD">
      <w:pPr>
        <w:numPr>
          <w:ilvl w:val="0"/>
          <w:numId w:val="13"/>
        </w:numPr>
      </w:pPr>
      <w:r>
        <w:rPr>
          <w:b/>
        </w:rPr>
        <w:t>Human-Readable</w:t>
      </w:r>
      <w:r>
        <w:t>: Declarative configurations are often more human-readable and maintainable compared to imperative scripts or instructions, which can be error-prone and hard to understand.</w:t>
      </w:r>
    </w:p>
    <w:p w14:paraId="26D3DEEF" w14:textId="77777777" w:rsidR="00971569" w:rsidRDefault="00971569" w:rsidP="00971569">
      <w:r>
        <w:t>In summary, the declarative nature of the Kubernetes API simplifies resource management, enhances automation, increase reliability, and makes it easier to work with complex infrastructure and applications in a dynamic environment like Kubernetes.</w:t>
      </w:r>
    </w:p>
    <w:p w14:paraId="291C467A" w14:textId="54609A5E" w:rsidR="00971569" w:rsidRDefault="001D2ED2" w:rsidP="001D2ED2">
      <w:pPr>
        <w:pStyle w:val="NO"/>
      </w:pPr>
      <w:r w:rsidRPr="00971569">
        <w:t>NOTE:</w:t>
      </w:r>
      <w:r w:rsidRPr="00971569">
        <w:tab/>
      </w:r>
      <w:r w:rsidR="00971569">
        <w:t>The present document only assesses Kubernetes technology; it can be possible to realize these benefits with other technologies as well.</w:t>
      </w:r>
    </w:p>
    <w:p w14:paraId="3CC86D05" w14:textId="68A5326C" w:rsidR="00971569" w:rsidRDefault="00971569" w:rsidP="00971569">
      <w:pPr>
        <w:pStyle w:val="Heading3"/>
        <w:numPr>
          <w:ilvl w:val="2"/>
          <w:numId w:val="0"/>
        </w:numPr>
        <w:overflowPunct/>
        <w:autoSpaceDE/>
        <w:autoSpaceDN/>
        <w:adjustRightInd/>
        <w:ind w:left="720" w:hanging="720"/>
        <w:textAlignment w:val="auto"/>
      </w:pPr>
      <w:bookmarkStart w:id="137" w:name="_Toc151021804"/>
      <w:bookmarkStart w:id="138" w:name="_Toc151024047"/>
      <w:r w:rsidRPr="00971569">
        <w:lastRenderedPageBreak/>
        <w:t>4.</w:t>
      </w:r>
      <w:r>
        <w:t>3.3</w:t>
      </w:r>
      <w:r>
        <w:tab/>
      </w:r>
      <w:r>
        <w:tab/>
      </w:r>
      <w:r>
        <w:tab/>
        <w:t>Industry Adoption</w:t>
      </w:r>
      <w:bookmarkEnd w:id="137"/>
      <w:bookmarkEnd w:id="138"/>
    </w:p>
    <w:p w14:paraId="700B2338" w14:textId="292FCB10" w:rsidR="00971569" w:rsidRDefault="00971569" w:rsidP="00971569">
      <w:pPr>
        <w:jc w:val="both"/>
      </w:pPr>
      <w:r>
        <w:t xml:space="preserve">As highlighted in the CNCF Cloud Native Definition v1.0 </w:t>
      </w:r>
      <w:r w:rsidR="002241F2">
        <w:fldChar w:fldCharType="begin"/>
      </w:r>
      <w:r w:rsidR="002241F2">
        <w:instrText xml:space="preserve"> REF _Ref151023848 \r \h </w:instrText>
      </w:r>
      <w:r w:rsidR="002241F2">
        <w:fldChar w:fldCharType="separate"/>
      </w:r>
      <w:r w:rsidR="002241F2">
        <w:t>[5]</w:t>
      </w:r>
      <w:r w:rsidR="002241F2">
        <w:fldChar w:fldCharType="end"/>
      </w:r>
      <w:r>
        <w:t xml:space="preserve">, the adoption of declarative APIs empowers organizations to develop and operate scalable applications in modern and dynamic environments, introducing </w:t>
      </w:r>
      <w:proofErr w:type="spellStart"/>
      <w:r>
        <w:t>GitOps</w:t>
      </w:r>
      <w:proofErr w:type="spellEnd"/>
      <w:r>
        <w:t xml:space="preserve"> as a new approach for managing the operation and the lifecycle of telecom networks. But t</w:t>
      </w:r>
      <w:r w:rsidRPr="00313835">
        <w:t xml:space="preserve">ransitioning to </w:t>
      </w:r>
      <w:proofErr w:type="spellStart"/>
      <w:r w:rsidRPr="00313835">
        <w:t>GitOps</w:t>
      </w:r>
      <w:proofErr w:type="spellEnd"/>
      <w:r w:rsidRPr="00313835">
        <w:t xml:space="preserve"> can be challenging due to </w:t>
      </w:r>
      <w:r>
        <w:t xml:space="preserve">potential </w:t>
      </w:r>
      <w:r w:rsidRPr="00313835">
        <w:t>cultural shifts</w:t>
      </w:r>
      <w:r>
        <w:t xml:space="preserve"> and</w:t>
      </w:r>
      <w:r w:rsidRPr="00313835">
        <w:t xml:space="preserve"> skillset gaps</w:t>
      </w:r>
      <w:r>
        <w:t>.</w:t>
      </w:r>
    </w:p>
    <w:p w14:paraId="76530357" w14:textId="7F2638B1" w:rsidR="00971569" w:rsidRDefault="00971569" w:rsidP="00971569">
      <w:pPr>
        <w:jc w:val="both"/>
      </w:pPr>
      <w:r>
        <w:t xml:space="preserve">At its core, </w:t>
      </w:r>
      <w:proofErr w:type="spellStart"/>
      <w:r>
        <w:t>GitOps</w:t>
      </w:r>
      <w:proofErr w:type="spellEnd"/>
      <w:r>
        <w:t xml:space="preserve"> principles encompass the following </w:t>
      </w:r>
      <w:r w:rsidR="002241F2">
        <w:fldChar w:fldCharType="begin"/>
      </w:r>
      <w:r w:rsidR="002241F2">
        <w:instrText xml:space="preserve"> REF _Ref151023790 \r \h </w:instrText>
      </w:r>
      <w:r w:rsidR="002241F2">
        <w:fldChar w:fldCharType="separate"/>
      </w:r>
      <w:r w:rsidR="002241F2">
        <w:t>[6]</w:t>
      </w:r>
      <w:r w:rsidR="002241F2">
        <w:fldChar w:fldCharType="end"/>
      </w:r>
      <w:r>
        <w:t>:</w:t>
      </w:r>
    </w:p>
    <w:p w14:paraId="69B4254D" w14:textId="77777777" w:rsidR="00971569" w:rsidRDefault="00971569" w:rsidP="000415FD">
      <w:pPr>
        <w:numPr>
          <w:ilvl w:val="0"/>
          <w:numId w:val="15"/>
        </w:numPr>
        <w:jc w:val="both"/>
      </w:pPr>
      <w:r>
        <w:rPr>
          <w:b/>
        </w:rPr>
        <w:t>Declarative</w:t>
      </w:r>
      <w:r>
        <w:t xml:space="preserve">: A system managed using </w:t>
      </w:r>
      <w:proofErr w:type="spellStart"/>
      <w:r>
        <w:t>GitOps</w:t>
      </w:r>
      <w:proofErr w:type="spellEnd"/>
      <w:r>
        <w:t xml:space="preserve"> expresses its desired state in a declarative manner.</w:t>
      </w:r>
    </w:p>
    <w:p w14:paraId="3F07EF30" w14:textId="77777777" w:rsidR="00971569" w:rsidRDefault="00971569" w:rsidP="000415FD">
      <w:pPr>
        <w:numPr>
          <w:ilvl w:val="0"/>
          <w:numId w:val="15"/>
        </w:numPr>
        <w:jc w:val="both"/>
      </w:pPr>
      <w:r>
        <w:rPr>
          <w:b/>
        </w:rPr>
        <w:t>Versioned and Immutable</w:t>
      </w:r>
      <w:r>
        <w:t>: The desired state of a system is stored in a manner that enforces immutability, versioning, and maintains a complete version history.</w:t>
      </w:r>
    </w:p>
    <w:p w14:paraId="2E6FD3B7" w14:textId="77777777" w:rsidR="00971569" w:rsidRDefault="00971569" w:rsidP="000415FD">
      <w:pPr>
        <w:numPr>
          <w:ilvl w:val="0"/>
          <w:numId w:val="15"/>
        </w:numPr>
        <w:jc w:val="both"/>
      </w:pPr>
      <w:r>
        <w:rPr>
          <w:b/>
        </w:rPr>
        <w:t>Automatically Pulled</w:t>
      </w:r>
      <w:r>
        <w:t>: Software agents automatically retrieve the desired state declarations from the source.</w:t>
      </w:r>
    </w:p>
    <w:p w14:paraId="1319CDB4" w14:textId="77777777" w:rsidR="00971569" w:rsidRDefault="00971569" w:rsidP="000415FD">
      <w:pPr>
        <w:numPr>
          <w:ilvl w:val="0"/>
          <w:numId w:val="15"/>
        </w:numPr>
        <w:jc w:val="both"/>
      </w:pPr>
      <w:r>
        <w:rPr>
          <w:b/>
        </w:rPr>
        <w:t>Continuously Reconciled</w:t>
      </w:r>
      <w:r>
        <w:t>: Software agents consistently monitor the actual system state and strive to apply the desired state.</w:t>
      </w:r>
    </w:p>
    <w:p w14:paraId="5FF52B09" w14:textId="58FED215" w:rsidR="00971569" w:rsidRDefault="00971569" w:rsidP="00971569">
      <w:pPr>
        <w:jc w:val="both"/>
      </w:pPr>
      <w:r>
        <w:t xml:space="preserve">The </w:t>
      </w:r>
      <w:r w:rsidRPr="00742E06">
        <w:rPr>
          <w:color w:val="000000"/>
        </w:rPr>
        <w:t xml:space="preserve">Cloud-Native Telco Market Perception Report </w:t>
      </w:r>
      <w:r w:rsidR="002241F2">
        <w:rPr>
          <w:color w:val="000000"/>
        </w:rPr>
        <w:fldChar w:fldCharType="begin"/>
      </w:r>
      <w:r w:rsidR="002241F2">
        <w:rPr>
          <w:color w:val="000000"/>
        </w:rPr>
        <w:instrText xml:space="preserve"> REF _Ref151023868 \r \h </w:instrText>
      </w:r>
      <w:r w:rsidR="002241F2">
        <w:rPr>
          <w:color w:val="000000"/>
        </w:rPr>
      </w:r>
      <w:r w:rsidR="002241F2">
        <w:rPr>
          <w:color w:val="000000"/>
        </w:rPr>
        <w:fldChar w:fldCharType="separate"/>
      </w:r>
      <w:r w:rsidR="002241F2">
        <w:rPr>
          <w:color w:val="000000"/>
        </w:rPr>
        <w:t>[4]</w:t>
      </w:r>
      <w:r w:rsidR="002241F2">
        <w:rPr>
          <w:color w:val="000000"/>
        </w:rPr>
        <w:fldChar w:fldCharType="end"/>
      </w:r>
      <w:r>
        <w:t xml:space="preserve"> stipulates wanting</w:t>
      </w:r>
      <w:r w:rsidRPr="0006400A">
        <w:t xml:space="preserve"> </w:t>
      </w:r>
      <w:r>
        <w:t>“</w:t>
      </w:r>
      <w:r w:rsidRPr="0006400A">
        <w:t xml:space="preserve">to know which technologies and companies are perceived by the network operator community to be important to cloud-native telco strategies – so </w:t>
      </w:r>
      <w:r>
        <w:t>[their report]</w:t>
      </w:r>
      <w:r w:rsidRPr="0006400A">
        <w:t xml:space="preserve"> is all about perception, not which technologies and companies are actually involved with, or linked to, any cloud-native developments at the network operators represented by our survey respondents.</w:t>
      </w:r>
      <w:r>
        <w:t xml:space="preserve">”. It reports 89% of respondents have adopted a cloud-native strategy, among which 90% reports Kubernetes as being important to meeting strategic goals </w:t>
      </w:r>
      <w:r w:rsidRPr="00F1408A">
        <w:t>(based on 38 responses from 21 companies).</w:t>
      </w:r>
    </w:p>
    <w:p w14:paraId="5B80DE65" w14:textId="7FC0468E" w:rsidR="00971569" w:rsidRDefault="00971569" w:rsidP="00971569">
      <w:pPr>
        <w:pStyle w:val="Heading2"/>
        <w:numPr>
          <w:ilvl w:val="1"/>
          <w:numId w:val="0"/>
        </w:numPr>
        <w:overflowPunct/>
        <w:autoSpaceDE/>
        <w:autoSpaceDN/>
        <w:adjustRightInd/>
        <w:ind w:left="720" w:hanging="720"/>
        <w:textAlignment w:val="auto"/>
      </w:pPr>
      <w:bookmarkStart w:id="139" w:name="_Toc151021805"/>
      <w:bookmarkStart w:id="140" w:name="_Toc151024048"/>
      <w:r w:rsidRPr="00971569">
        <w:t>4.</w:t>
      </w:r>
      <w:r>
        <w:t>4</w:t>
      </w:r>
      <w:r>
        <w:tab/>
      </w:r>
      <w:r>
        <w:tab/>
      </w:r>
      <w:r>
        <w:tab/>
        <w:t>O2-IMS Services Analysis</w:t>
      </w:r>
      <w:bookmarkEnd w:id="139"/>
      <w:bookmarkEnd w:id="140"/>
    </w:p>
    <w:p w14:paraId="79E0B8A2" w14:textId="7F25A3FE" w:rsidR="00971569" w:rsidRDefault="00971569" w:rsidP="00971569">
      <w:pPr>
        <w:pStyle w:val="Heading3"/>
        <w:numPr>
          <w:ilvl w:val="2"/>
          <w:numId w:val="0"/>
        </w:numPr>
        <w:overflowPunct/>
        <w:autoSpaceDE/>
        <w:autoSpaceDN/>
        <w:adjustRightInd/>
        <w:ind w:left="720" w:hanging="720"/>
        <w:textAlignment w:val="auto"/>
      </w:pPr>
      <w:bookmarkStart w:id="141" w:name="_heading=h.3j2qqm3" w:colFirst="0" w:colLast="0"/>
      <w:bookmarkStart w:id="142" w:name="_Toc151021806"/>
      <w:bookmarkStart w:id="143" w:name="_Toc151024049"/>
      <w:bookmarkEnd w:id="141"/>
      <w:r w:rsidRPr="00971569">
        <w:t>4.</w:t>
      </w:r>
      <w:r>
        <w:t>4.1</w:t>
      </w:r>
      <w:r>
        <w:tab/>
      </w:r>
      <w:r>
        <w:tab/>
      </w:r>
      <w:r>
        <w:tab/>
        <w:t>Introduction</w:t>
      </w:r>
      <w:bookmarkEnd w:id="142"/>
      <w:bookmarkEnd w:id="143"/>
    </w:p>
    <w:p w14:paraId="3D1806ED" w14:textId="77777777" w:rsidR="00971569" w:rsidRDefault="00971569" w:rsidP="00971569">
      <w:pPr>
        <w:spacing w:after="0"/>
        <w:jc w:val="both"/>
      </w:pPr>
      <w:r>
        <w:t xml:space="preserve">As of specification </w:t>
      </w:r>
      <w:r>
        <w:rPr>
          <w:b/>
        </w:rPr>
        <w:t>v04.00</w:t>
      </w:r>
      <w:r>
        <w:t>, the O2-IMS interface is composed of services at various stages of standardization. This section analyses each O2 IMS service, along with its applicability to a declarative interface.</w:t>
      </w:r>
    </w:p>
    <w:p w14:paraId="5DCE9779" w14:textId="4E2FD505" w:rsidR="00971569" w:rsidRDefault="00971569" w:rsidP="00971569">
      <w:pPr>
        <w:pStyle w:val="Heading3"/>
        <w:numPr>
          <w:ilvl w:val="2"/>
          <w:numId w:val="0"/>
        </w:numPr>
        <w:overflowPunct/>
        <w:autoSpaceDE/>
        <w:autoSpaceDN/>
        <w:adjustRightInd/>
        <w:ind w:left="720" w:hanging="720"/>
        <w:textAlignment w:val="auto"/>
      </w:pPr>
      <w:bookmarkStart w:id="144" w:name="_Toc151021807"/>
      <w:bookmarkStart w:id="145" w:name="_Toc151024050"/>
      <w:r w:rsidRPr="00971569">
        <w:t>4.</w:t>
      </w:r>
      <w:r>
        <w:t>4.2</w:t>
      </w:r>
      <w:r>
        <w:tab/>
      </w:r>
      <w:r>
        <w:tab/>
      </w:r>
      <w:r>
        <w:tab/>
        <w:t>Inventory Service</w:t>
      </w:r>
      <w:bookmarkEnd w:id="144"/>
      <w:bookmarkEnd w:id="145"/>
    </w:p>
    <w:p w14:paraId="5995F3F1" w14:textId="77777777" w:rsidR="00971569" w:rsidRDefault="00971569" w:rsidP="00971569">
      <w:r>
        <w:t>This service enables querying the O-Cloud resources and management services.</w:t>
      </w:r>
    </w:p>
    <w:p w14:paraId="68BC4F79" w14:textId="77777777" w:rsidR="00971569" w:rsidRDefault="00971569" w:rsidP="00971569">
      <w:pPr>
        <w:jc w:val="both"/>
      </w:pPr>
      <w:r>
        <w:t>The inventory service defines objects which are exposed as read-only to the SMO. The only REST resource method supported is “GET”, except for the Subscription object which also supports “POST” and “DELETE”.</w:t>
      </w:r>
    </w:p>
    <w:p w14:paraId="1B41B684" w14:textId="77777777" w:rsidR="00971569" w:rsidRDefault="00971569" w:rsidP="00971569">
      <w:pPr>
        <w:jc w:val="both"/>
      </w:pPr>
      <w:r>
        <w:t xml:space="preserve">As part of the “GET” resource methods, a comprehensive list of query parameters is defined. </w:t>
      </w:r>
    </w:p>
    <w:p w14:paraId="4303AC76" w14:textId="77777777" w:rsidR="00971569" w:rsidRDefault="00971569" w:rsidP="00971569">
      <w:pPr>
        <w:jc w:val="both"/>
      </w:pPr>
      <w:r>
        <w:t>It is technically possible to implement an inventory system with the O2 IMS Inventory objects defined as Kubernetes Custom Resource Definitions (CRDs), but there are certain considerations and challenges that can make this approach less desirable:</w:t>
      </w:r>
    </w:p>
    <w:p w14:paraId="7EFC01C8" w14:textId="77777777" w:rsidR="00971569" w:rsidRDefault="00971569" w:rsidP="000415FD">
      <w:pPr>
        <w:numPr>
          <w:ilvl w:val="0"/>
          <w:numId w:val="11"/>
        </w:numPr>
        <w:pBdr>
          <w:top w:val="nil"/>
          <w:left w:val="nil"/>
          <w:bottom w:val="nil"/>
          <w:right w:val="nil"/>
          <w:between w:val="nil"/>
        </w:pBdr>
        <w:jc w:val="both"/>
      </w:pPr>
      <w:r>
        <w:rPr>
          <w:b/>
          <w:color w:val="000000"/>
        </w:rPr>
        <w:t>Scalability and Performance</w:t>
      </w:r>
      <w:r>
        <w:rPr>
          <w:color w:val="000000"/>
        </w:rPr>
        <w:t>: CRDs can introduce performance overhead, especially when dealing with a large number of objects. Kubernetes itself is primarily designed for managing infrastructure and application workloads, and using it for inventory management might not be as efficient as purpose-built inventory systems.</w:t>
      </w:r>
    </w:p>
    <w:p w14:paraId="24DD4A79" w14:textId="77777777" w:rsidR="00971569" w:rsidRDefault="00971569" w:rsidP="000415FD">
      <w:pPr>
        <w:numPr>
          <w:ilvl w:val="0"/>
          <w:numId w:val="11"/>
        </w:numPr>
        <w:pBdr>
          <w:top w:val="nil"/>
          <w:left w:val="nil"/>
          <w:bottom w:val="nil"/>
          <w:right w:val="nil"/>
          <w:between w:val="nil"/>
        </w:pBdr>
        <w:jc w:val="both"/>
      </w:pPr>
      <w:r>
        <w:rPr>
          <w:b/>
          <w:color w:val="000000"/>
        </w:rPr>
        <w:t>Complexity</w:t>
      </w:r>
      <w:r>
        <w:rPr>
          <w:color w:val="000000"/>
        </w:rPr>
        <w:t xml:space="preserve">: Managing inventory typically involves complex data structures and relationships. CRDs might not provide the necessary data modeling and querying capabilities needed for complex </w:t>
      </w:r>
      <w:r>
        <w:rPr>
          <w:color w:val="000000"/>
        </w:rPr>
        <w:lastRenderedPageBreak/>
        <w:t>inventory structures, which could lead to a more complex and less efficient inventory management system.</w:t>
      </w:r>
    </w:p>
    <w:p w14:paraId="587EBE53" w14:textId="77777777" w:rsidR="00971569" w:rsidRDefault="00971569" w:rsidP="000415FD">
      <w:pPr>
        <w:numPr>
          <w:ilvl w:val="0"/>
          <w:numId w:val="11"/>
        </w:numPr>
        <w:pBdr>
          <w:top w:val="nil"/>
          <w:left w:val="nil"/>
          <w:bottom w:val="nil"/>
          <w:right w:val="nil"/>
          <w:between w:val="nil"/>
        </w:pBdr>
        <w:jc w:val="both"/>
      </w:pPr>
      <w:r>
        <w:rPr>
          <w:b/>
          <w:color w:val="000000"/>
        </w:rPr>
        <w:t>Lack of Inventory-Specific Features</w:t>
      </w:r>
      <w:r>
        <w:rPr>
          <w:color w:val="000000"/>
        </w:rPr>
        <w:t>: Kubernetes CRDs are not designed specifically for inventory management. They lack features such as built-in reporting, auditing, and advanced querying capabilities that are often essential for inventory systems.</w:t>
      </w:r>
    </w:p>
    <w:p w14:paraId="1158631A" w14:textId="77777777" w:rsidR="00971569" w:rsidRDefault="00971569" w:rsidP="000415FD">
      <w:pPr>
        <w:numPr>
          <w:ilvl w:val="0"/>
          <w:numId w:val="11"/>
        </w:numPr>
        <w:pBdr>
          <w:top w:val="nil"/>
          <w:left w:val="nil"/>
          <w:bottom w:val="nil"/>
          <w:right w:val="nil"/>
          <w:between w:val="nil"/>
        </w:pBdr>
        <w:jc w:val="both"/>
      </w:pPr>
      <w:r>
        <w:rPr>
          <w:b/>
          <w:color w:val="000000"/>
        </w:rPr>
        <w:t>Data Consistency</w:t>
      </w:r>
      <w:r>
        <w:rPr>
          <w:color w:val="000000"/>
        </w:rPr>
        <w:t>: Ensuring data consistency and integrity in an inventory system is critical. CRDs do not inherently enforce data consistency rules or provide transactional guarantees, which might be necessary for inventory systems with stringent data requirements.</w:t>
      </w:r>
    </w:p>
    <w:p w14:paraId="06DE93F9" w14:textId="77777777" w:rsidR="00971569" w:rsidRDefault="00971569" w:rsidP="000415FD">
      <w:pPr>
        <w:numPr>
          <w:ilvl w:val="0"/>
          <w:numId w:val="11"/>
        </w:numPr>
        <w:pBdr>
          <w:top w:val="nil"/>
          <w:left w:val="nil"/>
          <w:bottom w:val="nil"/>
          <w:right w:val="nil"/>
          <w:between w:val="nil"/>
        </w:pBdr>
        <w:jc w:val="both"/>
      </w:pPr>
      <w:r>
        <w:rPr>
          <w:b/>
          <w:color w:val="000000"/>
        </w:rPr>
        <w:t>Limited Control over Data Storage</w:t>
      </w:r>
      <w:r>
        <w:rPr>
          <w:color w:val="000000"/>
        </w:rPr>
        <w:t>: Kubernetes abstracts much of the underlying infrastructure, including data storage. In some cases, it can be needed to have more control over how inventory data is stored, indexed, and retrieved than what CRDs offer.</w:t>
      </w:r>
    </w:p>
    <w:p w14:paraId="23DF5B6D" w14:textId="77777777" w:rsidR="00971569" w:rsidRDefault="00971569" w:rsidP="000415FD">
      <w:pPr>
        <w:numPr>
          <w:ilvl w:val="0"/>
          <w:numId w:val="11"/>
        </w:numPr>
        <w:pBdr>
          <w:top w:val="nil"/>
          <w:left w:val="nil"/>
          <w:bottom w:val="nil"/>
          <w:right w:val="nil"/>
          <w:between w:val="nil"/>
        </w:pBdr>
        <w:jc w:val="both"/>
      </w:pPr>
      <w:r>
        <w:rPr>
          <w:b/>
          <w:color w:val="000000"/>
        </w:rPr>
        <w:t>Migration and Portability</w:t>
      </w:r>
      <w:r>
        <w:rPr>
          <w:color w:val="000000"/>
        </w:rPr>
        <w:t>: It can be challenging to extract and convert data from Kubernetes CRDs when the inventory system needs to migrate to a different platform or infrastructure.</w:t>
      </w:r>
    </w:p>
    <w:p w14:paraId="4AC31F44" w14:textId="77777777" w:rsidR="00971569" w:rsidRDefault="00971569" w:rsidP="00971569">
      <w:pPr>
        <w:jc w:val="both"/>
      </w:pPr>
      <w:r>
        <w:t>Kubernetes CRDs provide flexibility and extensibility for managing custom resources within a Kubernetes cluster, they might not be the best choice for implementing a complex inventory management system. It can be more practical to use purpose-built inventory management tools or databases that are designed to handle the complexities and challenges associated with inventory management.</w:t>
      </w:r>
    </w:p>
    <w:p w14:paraId="3A935629" w14:textId="663E6D21" w:rsidR="00971569" w:rsidRDefault="00971569" w:rsidP="00971569">
      <w:pPr>
        <w:pStyle w:val="Heading3"/>
        <w:numPr>
          <w:ilvl w:val="2"/>
          <w:numId w:val="0"/>
        </w:numPr>
        <w:overflowPunct/>
        <w:autoSpaceDE/>
        <w:autoSpaceDN/>
        <w:adjustRightInd/>
        <w:ind w:left="720" w:hanging="720"/>
        <w:textAlignment w:val="auto"/>
      </w:pPr>
      <w:bookmarkStart w:id="146" w:name="_Toc151021808"/>
      <w:bookmarkStart w:id="147" w:name="_Toc151024051"/>
      <w:r w:rsidRPr="00971569">
        <w:t>4.</w:t>
      </w:r>
      <w:r>
        <w:t>4.3</w:t>
      </w:r>
      <w:r>
        <w:tab/>
      </w:r>
      <w:r>
        <w:tab/>
      </w:r>
      <w:r>
        <w:tab/>
        <w:t>Provisioning Service</w:t>
      </w:r>
      <w:bookmarkEnd w:id="146"/>
      <w:bookmarkEnd w:id="147"/>
    </w:p>
    <w:p w14:paraId="415D304C" w14:textId="77777777" w:rsidR="00971569" w:rsidRDefault="00971569" w:rsidP="00971569">
      <w:r>
        <w:t>This service support procedures for the automation of O-Cloud cluster lifecycle events, such as O-Cloud cluster creation, deletion or scaling. It is currently undefined, but actively discussed.</w:t>
      </w:r>
    </w:p>
    <w:p w14:paraId="2F129F70" w14:textId="77777777" w:rsidR="00971569" w:rsidRDefault="00971569" w:rsidP="00971569">
      <w:pPr>
        <w:jc w:val="both"/>
      </w:pPr>
      <w:r>
        <w:t>Provisioning clusters declaratively through CRDs can offer several advantages, especially in scenarios where a high degree of automation, customization, and control over cluster deployments is expected. Some of the advantages are:</w:t>
      </w:r>
    </w:p>
    <w:p w14:paraId="787B5EA1" w14:textId="77777777" w:rsidR="00971569" w:rsidRDefault="00971569" w:rsidP="000415FD">
      <w:pPr>
        <w:numPr>
          <w:ilvl w:val="0"/>
          <w:numId w:val="12"/>
        </w:numPr>
        <w:pBdr>
          <w:top w:val="nil"/>
          <w:left w:val="nil"/>
          <w:bottom w:val="nil"/>
          <w:right w:val="nil"/>
          <w:between w:val="nil"/>
        </w:pBdr>
        <w:jc w:val="both"/>
      </w:pPr>
      <w:r>
        <w:rPr>
          <w:b/>
          <w:color w:val="000000"/>
        </w:rPr>
        <w:t>Infrastructure as Code (</w:t>
      </w:r>
      <w:proofErr w:type="spellStart"/>
      <w:r>
        <w:rPr>
          <w:b/>
          <w:color w:val="000000"/>
        </w:rPr>
        <w:t>IaC</w:t>
      </w:r>
      <w:proofErr w:type="spellEnd"/>
      <w:r>
        <w:rPr>
          <w:b/>
          <w:color w:val="000000"/>
        </w:rPr>
        <w:t>):</w:t>
      </w:r>
      <w:r>
        <w:rPr>
          <w:color w:val="000000"/>
        </w:rPr>
        <w:t xml:space="preserve"> Declarative provisioning with CRDs enables defining the cluster lifecycle management operations as code. This means the cluster configuration can be versioned, reviewed, and managed using familiar development practices, making it easier to track changes and collaborate with others.</w:t>
      </w:r>
    </w:p>
    <w:p w14:paraId="2FEA499D" w14:textId="77777777" w:rsidR="00971569" w:rsidRDefault="00971569" w:rsidP="000415FD">
      <w:pPr>
        <w:numPr>
          <w:ilvl w:val="0"/>
          <w:numId w:val="12"/>
        </w:numPr>
        <w:pBdr>
          <w:top w:val="nil"/>
          <w:left w:val="nil"/>
          <w:bottom w:val="nil"/>
          <w:right w:val="nil"/>
          <w:between w:val="nil"/>
        </w:pBdr>
        <w:jc w:val="both"/>
      </w:pPr>
      <w:r>
        <w:rPr>
          <w:b/>
          <w:color w:val="000000"/>
        </w:rPr>
        <w:t>Automation</w:t>
      </w:r>
      <w:r>
        <w:rPr>
          <w:color w:val="000000"/>
        </w:rPr>
        <w:t>: CRDs enable automation of cluster provisioning. By defining the cluster's desired state in CRDs, tools like Kubernetes Operators or custom controllers can be used to automatically reconcile the actual state with the desired state, reducing manual intervention and potential human error.</w:t>
      </w:r>
    </w:p>
    <w:p w14:paraId="4A16E114" w14:textId="77777777" w:rsidR="00971569" w:rsidRDefault="00971569" w:rsidP="000415FD">
      <w:pPr>
        <w:numPr>
          <w:ilvl w:val="0"/>
          <w:numId w:val="12"/>
        </w:numPr>
        <w:pBdr>
          <w:top w:val="nil"/>
          <w:left w:val="nil"/>
          <w:bottom w:val="nil"/>
          <w:right w:val="nil"/>
          <w:between w:val="nil"/>
        </w:pBdr>
        <w:jc w:val="both"/>
      </w:pPr>
      <w:r>
        <w:rPr>
          <w:b/>
          <w:color w:val="000000"/>
        </w:rPr>
        <w:t>Customization</w:t>
      </w:r>
      <w:r>
        <w:rPr>
          <w:color w:val="000000"/>
        </w:rPr>
        <w:t>: Kubernetes CRDs enable customization of the cluster's configuration to the specific needs. Custom resource types to represent different types of clusters (e.g., development, production, testing) and configure them with distinct settings, such as node sizes, networking options, and addons, can be defined.</w:t>
      </w:r>
    </w:p>
    <w:p w14:paraId="6AC59C52" w14:textId="77777777" w:rsidR="00971569" w:rsidRDefault="00971569" w:rsidP="000415FD">
      <w:pPr>
        <w:numPr>
          <w:ilvl w:val="0"/>
          <w:numId w:val="12"/>
        </w:numPr>
        <w:pBdr>
          <w:top w:val="nil"/>
          <w:left w:val="nil"/>
          <w:bottom w:val="nil"/>
          <w:right w:val="nil"/>
          <w:between w:val="nil"/>
        </w:pBdr>
        <w:jc w:val="both"/>
      </w:pPr>
      <w:r>
        <w:rPr>
          <w:b/>
          <w:color w:val="000000"/>
        </w:rPr>
        <w:t>Reusability</w:t>
      </w:r>
      <w:r>
        <w:rPr>
          <w:color w:val="000000"/>
        </w:rPr>
        <w:t>: CRD definitions can be reused and shared across different infrastructures or environments. This can lead to consistent cluster configurations and simplify the management of multiple clusters with similar requirements.</w:t>
      </w:r>
    </w:p>
    <w:p w14:paraId="3A0AF0BF" w14:textId="77777777" w:rsidR="00971569" w:rsidRDefault="00971569" w:rsidP="000415FD">
      <w:pPr>
        <w:numPr>
          <w:ilvl w:val="0"/>
          <w:numId w:val="12"/>
        </w:numPr>
        <w:pBdr>
          <w:top w:val="nil"/>
          <w:left w:val="nil"/>
          <w:bottom w:val="nil"/>
          <w:right w:val="nil"/>
          <w:between w:val="nil"/>
        </w:pBdr>
        <w:jc w:val="both"/>
      </w:pPr>
      <w:r>
        <w:rPr>
          <w:b/>
          <w:color w:val="000000"/>
        </w:rPr>
        <w:t>Versioning and Rollbacks</w:t>
      </w:r>
      <w:r>
        <w:rPr>
          <w:color w:val="000000"/>
        </w:rPr>
        <w:t>: CRD-based configurations are versioned, making it straightforward to roll back to previous cluster configurations if issues arise during an update. This provides a safety net for changes to the cluster infrastructure.</w:t>
      </w:r>
    </w:p>
    <w:p w14:paraId="50C2AC13" w14:textId="77777777" w:rsidR="00971569" w:rsidRDefault="00971569" w:rsidP="000415FD">
      <w:pPr>
        <w:numPr>
          <w:ilvl w:val="0"/>
          <w:numId w:val="12"/>
        </w:numPr>
        <w:pBdr>
          <w:top w:val="nil"/>
          <w:left w:val="nil"/>
          <w:bottom w:val="nil"/>
          <w:right w:val="nil"/>
          <w:between w:val="nil"/>
        </w:pBdr>
        <w:jc w:val="both"/>
      </w:pPr>
      <w:r>
        <w:rPr>
          <w:b/>
          <w:color w:val="000000"/>
        </w:rPr>
        <w:lastRenderedPageBreak/>
        <w:t>Ecosystem Integration</w:t>
      </w:r>
      <w:r>
        <w:rPr>
          <w:color w:val="000000"/>
        </w:rPr>
        <w:t>: Using CRDs aligns the cluster provisioning process with Kubernetes-native concepts, making it easier to integrate with other Kubernetes components and tools in the ecosystem. This includes monitoring, logging, and scaling solutions designed to work seamlessly with Kubernetes.</w:t>
      </w:r>
    </w:p>
    <w:p w14:paraId="575022D4" w14:textId="77777777" w:rsidR="00971569" w:rsidRDefault="00971569" w:rsidP="000415FD">
      <w:pPr>
        <w:numPr>
          <w:ilvl w:val="0"/>
          <w:numId w:val="12"/>
        </w:numPr>
        <w:pBdr>
          <w:top w:val="nil"/>
          <w:left w:val="nil"/>
          <w:bottom w:val="nil"/>
          <w:right w:val="nil"/>
          <w:between w:val="nil"/>
        </w:pBdr>
        <w:jc w:val="both"/>
      </w:pPr>
      <w:r>
        <w:rPr>
          <w:b/>
          <w:color w:val="000000"/>
        </w:rPr>
        <w:t>Scalability</w:t>
      </w:r>
      <w:r>
        <w:rPr>
          <w:color w:val="000000"/>
        </w:rPr>
        <w:t>: As the needs change, scaling clusters up or down is achieved by updating the CRD instance configurations. This flexibility ensures the clusters can adapt to evolving workloads and resource requirements.</w:t>
      </w:r>
    </w:p>
    <w:p w14:paraId="3854F542" w14:textId="77777777" w:rsidR="00971569" w:rsidRDefault="00971569" w:rsidP="000415FD">
      <w:pPr>
        <w:numPr>
          <w:ilvl w:val="0"/>
          <w:numId w:val="12"/>
        </w:numPr>
        <w:pBdr>
          <w:top w:val="nil"/>
          <w:left w:val="nil"/>
          <w:bottom w:val="nil"/>
          <w:right w:val="nil"/>
          <w:between w:val="nil"/>
        </w:pBdr>
        <w:jc w:val="both"/>
      </w:pPr>
      <w:r>
        <w:rPr>
          <w:b/>
          <w:color w:val="000000"/>
        </w:rPr>
        <w:t>Continuous Integration/Continuous Deployment (CI/CD)</w:t>
      </w:r>
      <w:r>
        <w:rPr>
          <w:color w:val="000000"/>
        </w:rPr>
        <w:t>: Declarative cluster provisioning fits seamlessly into CI/CD pipelines by automating cluster creation as part of the deployment process, ensuring clusters are always up to date with the latest configurations.</w:t>
      </w:r>
    </w:p>
    <w:p w14:paraId="2E51C171" w14:textId="77777777" w:rsidR="00971569" w:rsidRDefault="00971569" w:rsidP="00971569">
      <w:pPr>
        <w:jc w:val="both"/>
      </w:pPr>
      <w:r>
        <w:t>Declarative provisioning of clusters through CRDs offers a powerful way to automate, customize, and manage clusters efficiently. It aligns well with Kubernetes principles and best practices, making it a compelling choice for organizations seeking greater control and automation over their cluster infrastructure.</w:t>
      </w:r>
    </w:p>
    <w:p w14:paraId="1176C513" w14:textId="77777777" w:rsidR="00971569" w:rsidRDefault="00971569" w:rsidP="00971569">
      <w:pPr>
        <w:jc w:val="both"/>
      </w:pPr>
      <w:r>
        <w:t xml:space="preserve">The concept of Cluster Template aims at capturing O-Cloud Node Cluster configurations for an O-Cloud. It is </w:t>
      </w:r>
      <w:proofErr w:type="spellStart"/>
      <w:r>
        <w:t>inline</w:t>
      </w:r>
      <w:proofErr w:type="spellEnd"/>
      <w:r>
        <w:t xml:space="preserve"> with the goal of the present document of adopting a declarative API approach for the provisioning service. And this is </w:t>
      </w:r>
      <w:proofErr w:type="spellStart"/>
      <w:r>
        <w:t>inline</w:t>
      </w:r>
      <w:proofErr w:type="spellEnd"/>
      <w:r>
        <w:t xml:space="preserve"> with the goal of having a declarative way to manage lifecycle events of O-Cloud Node Clusters.</w:t>
      </w:r>
    </w:p>
    <w:p w14:paraId="14732626" w14:textId="6B532300" w:rsidR="00971569" w:rsidRDefault="00971569" w:rsidP="001D2ED2">
      <w:pPr>
        <w:pStyle w:val="NO"/>
      </w:pPr>
      <w:r w:rsidRPr="00515E5F">
        <w:t xml:space="preserve">NOTE: </w:t>
      </w:r>
      <w:r w:rsidR="001D2ED2">
        <w:tab/>
      </w:r>
      <w:r w:rsidRPr="00515E5F">
        <w:t>As of issuing the present document version, the cluster template concept is being still developed. Depending on the standardization of cluster templates (such as models, associated interfaces, etc.), the descriptions above can be revisited.</w:t>
      </w:r>
    </w:p>
    <w:p w14:paraId="208B34C8" w14:textId="4E45C9DA" w:rsidR="00971569" w:rsidRDefault="00971569" w:rsidP="00971569">
      <w:pPr>
        <w:pStyle w:val="Heading3"/>
        <w:numPr>
          <w:ilvl w:val="2"/>
          <w:numId w:val="0"/>
        </w:numPr>
        <w:overflowPunct/>
        <w:autoSpaceDE/>
        <w:autoSpaceDN/>
        <w:adjustRightInd/>
        <w:ind w:left="720" w:hanging="720"/>
        <w:textAlignment w:val="auto"/>
      </w:pPr>
      <w:bookmarkStart w:id="148" w:name="_Toc151021809"/>
      <w:bookmarkStart w:id="149" w:name="_Toc151024052"/>
      <w:r w:rsidRPr="00971569">
        <w:t>4.</w:t>
      </w:r>
      <w:r>
        <w:t>4.4</w:t>
      </w:r>
      <w:r>
        <w:tab/>
      </w:r>
      <w:r>
        <w:tab/>
      </w:r>
      <w:r>
        <w:tab/>
        <w:t>Lifecycle Management Service</w:t>
      </w:r>
      <w:bookmarkEnd w:id="148"/>
      <w:bookmarkEnd w:id="149"/>
    </w:p>
    <w:p w14:paraId="1774A03F" w14:textId="77777777" w:rsidR="00971569" w:rsidRDefault="00971569" w:rsidP="00971569">
      <w:r>
        <w:t>This service supports procedures for the automation of O-Clouds lifecycle events, such as O-Cloud Genesis and O-Cloud Scaling. It is currently not defined.</w:t>
      </w:r>
    </w:p>
    <w:p w14:paraId="70343E37" w14:textId="77777777" w:rsidR="00971569" w:rsidRDefault="00971569" w:rsidP="00971569">
      <w:r>
        <w:t>As it stands, no analysis can be made for the first version of the present Technical Report.</w:t>
      </w:r>
    </w:p>
    <w:p w14:paraId="1F43C010" w14:textId="581788DA" w:rsidR="00971569" w:rsidRDefault="00971569" w:rsidP="00971569">
      <w:pPr>
        <w:pStyle w:val="Heading3"/>
        <w:numPr>
          <w:ilvl w:val="2"/>
          <w:numId w:val="0"/>
        </w:numPr>
        <w:overflowPunct/>
        <w:autoSpaceDE/>
        <w:autoSpaceDN/>
        <w:adjustRightInd/>
        <w:ind w:left="720" w:hanging="720"/>
        <w:textAlignment w:val="auto"/>
      </w:pPr>
      <w:bookmarkStart w:id="150" w:name="_Toc151021810"/>
      <w:bookmarkStart w:id="151" w:name="_Toc151024053"/>
      <w:r w:rsidRPr="00971569">
        <w:t>4.</w:t>
      </w:r>
      <w:r>
        <w:t>4.5</w:t>
      </w:r>
      <w:r>
        <w:tab/>
      </w:r>
      <w:r>
        <w:tab/>
      </w:r>
      <w:r>
        <w:tab/>
        <w:t>Software Management Services</w:t>
      </w:r>
      <w:bookmarkEnd w:id="150"/>
      <w:bookmarkEnd w:id="151"/>
    </w:p>
    <w:p w14:paraId="052BF7DD" w14:textId="77777777" w:rsidR="00971569" w:rsidRDefault="00971569" w:rsidP="00971569">
      <w:r>
        <w:t>This service supports procedures that enable SMO/FOCOM to initiate the software update process for the O-Cloud Infrastructure Management software, the Deployment Management software, Server OS Software, updates, and patches, and firmware updates for accelerators. It is currently not defined.</w:t>
      </w:r>
    </w:p>
    <w:p w14:paraId="02D088CB" w14:textId="77777777" w:rsidR="00971569" w:rsidRDefault="00971569" w:rsidP="00971569">
      <w:r>
        <w:t>As it stands, no analysis can be made for the first version of the present Technical Report.</w:t>
      </w:r>
    </w:p>
    <w:p w14:paraId="151C8D5E" w14:textId="7BBF9A21" w:rsidR="00971569" w:rsidRDefault="00971569" w:rsidP="00971569">
      <w:pPr>
        <w:pStyle w:val="Heading3"/>
        <w:numPr>
          <w:ilvl w:val="2"/>
          <w:numId w:val="0"/>
        </w:numPr>
        <w:overflowPunct/>
        <w:autoSpaceDE/>
        <w:autoSpaceDN/>
        <w:adjustRightInd/>
        <w:ind w:left="720" w:hanging="720"/>
        <w:textAlignment w:val="auto"/>
      </w:pPr>
      <w:bookmarkStart w:id="152" w:name="_Toc151021811"/>
      <w:bookmarkStart w:id="153" w:name="_Toc151024054"/>
      <w:r w:rsidRPr="00971569">
        <w:t>4.</w:t>
      </w:r>
      <w:r>
        <w:t>4.6</w:t>
      </w:r>
      <w:r>
        <w:tab/>
      </w:r>
      <w:r>
        <w:tab/>
      </w:r>
      <w:r>
        <w:tab/>
        <w:t>Monitoring Service</w:t>
      </w:r>
      <w:bookmarkEnd w:id="152"/>
      <w:bookmarkEnd w:id="153"/>
    </w:p>
    <w:p w14:paraId="03681CC8" w14:textId="77777777" w:rsidR="00971569" w:rsidRDefault="00971569" w:rsidP="00971569">
      <w:r>
        <w:t xml:space="preserve">This service supports procedures that enable a consumer i.e., SMO, to monitor the reachability of the IMS, as well as subscribe to alarms, faults and performance metrics that can be generated by Infrastructure Inventory objects. The information model and some service operations are defined. </w:t>
      </w:r>
    </w:p>
    <w:p w14:paraId="4C24CFAA" w14:textId="77777777" w:rsidR="00971569" w:rsidRDefault="00971569" w:rsidP="00971569">
      <w:r>
        <w:t>Kubernetes CRDs offer a flexible way to extend the Kubernetes API and define custom resources, but they might not be the most suitable choice for implementing a monitoring service for metrics, faults, and alarms for the following reasons:</w:t>
      </w:r>
    </w:p>
    <w:p w14:paraId="3B3F90A3" w14:textId="77777777" w:rsidR="00971569" w:rsidRDefault="00971569" w:rsidP="000415FD">
      <w:pPr>
        <w:numPr>
          <w:ilvl w:val="0"/>
          <w:numId w:val="10"/>
        </w:numPr>
        <w:pBdr>
          <w:top w:val="nil"/>
          <w:left w:val="nil"/>
          <w:bottom w:val="nil"/>
          <w:right w:val="nil"/>
          <w:between w:val="nil"/>
        </w:pBdr>
      </w:pPr>
      <w:r>
        <w:rPr>
          <w:b/>
          <w:color w:val="000000"/>
        </w:rPr>
        <w:lastRenderedPageBreak/>
        <w:t>Performance Overhead</w:t>
      </w:r>
      <w:r>
        <w:rPr>
          <w:color w:val="000000"/>
        </w:rPr>
        <w:t>: Monitoring systems typically deal with high volumes of data and require low-latency access to metrics and alarms. Storing this data as CRDs within Kubernetes can introduce performance overhead due to the way Kubernetes handles resource storage and retrieval.</w:t>
      </w:r>
    </w:p>
    <w:p w14:paraId="109C9BED" w14:textId="77777777" w:rsidR="00971569" w:rsidRDefault="00971569" w:rsidP="000415FD">
      <w:pPr>
        <w:numPr>
          <w:ilvl w:val="0"/>
          <w:numId w:val="10"/>
        </w:numPr>
        <w:pBdr>
          <w:top w:val="nil"/>
          <w:left w:val="nil"/>
          <w:bottom w:val="nil"/>
          <w:right w:val="nil"/>
          <w:between w:val="nil"/>
        </w:pBdr>
      </w:pPr>
      <w:r>
        <w:rPr>
          <w:b/>
          <w:color w:val="000000"/>
        </w:rPr>
        <w:t>Data Volume and Retention</w:t>
      </w:r>
      <w:r>
        <w:rPr>
          <w:color w:val="000000"/>
        </w:rPr>
        <w:t>: Monitoring systems often generate and store a large amount of time-series data. Storing this data as CRDs could lead to scalability issues and challenges related to data retention and purging, which are better addressed by specialized data stores designed for time-series data.</w:t>
      </w:r>
    </w:p>
    <w:p w14:paraId="63169D5A" w14:textId="77777777" w:rsidR="00971569" w:rsidRDefault="00971569" w:rsidP="000415FD">
      <w:pPr>
        <w:numPr>
          <w:ilvl w:val="0"/>
          <w:numId w:val="10"/>
        </w:numPr>
        <w:pBdr>
          <w:top w:val="nil"/>
          <w:left w:val="nil"/>
          <w:bottom w:val="nil"/>
          <w:right w:val="nil"/>
          <w:between w:val="nil"/>
        </w:pBdr>
      </w:pPr>
      <w:r>
        <w:rPr>
          <w:b/>
          <w:color w:val="000000"/>
        </w:rPr>
        <w:t>Data Querying and Aggregation</w:t>
      </w:r>
      <w:r>
        <w:rPr>
          <w:color w:val="000000"/>
        </w:rPr>
        <w:t>: Monitoring systems require powerful querying and aggregation capabilities to extract meaningful insights from metrics and alarms. CRDs cannot provide the necessary querying features, and querying CRDs directly could be inefficient and cumbersome.</w:t>
      </w:r>
    </w:p>
    <w:p w14:paraId="759F5FC2" w14:textId="77777777" w:rsidR="00971569" w:rsidRDefault="00971569" w:rsidP="000415FD">
      <w:pPr>
        <w:numPr>
          <w:ilvl w:val="0"/>
          <w:numId w:val="10"/>
        </w:numPr>
        <w:pBdr>
          <w:top w:val="nil"/>
          <w:left w:val="nil"/>
          <w:bottom w:val="nil"/>
          <w:right w:val="nil"/>
          <w:between w:val="nil"/>
        </w:pBdr>
      </w:pPr>
      <w:r>
        <w:rPr>
          <w:b/>
          <w:color w:val="000000"/>
        </w:rPr>
        <w:t>Data Transformation and Enrichment</w:t>
      </w:r>
      <w:r>
        <w:rPr>
          <w:color w:val="000000"/>
        </w:rPr>
        <w:t>: Monitoring often involves data transformation and enrichment processes to make sense of raw metrics and create meaningful dashboards and reports. Implementing these processes within CRDs can be complex and might not be the most efficient approach.</w:t>
      </w:r>
    </w:p>
    <w:p w14:paraId="7E297C0D" w14:textId="77777777" w:rsidR="00971569" w:rsidRDefault="00971569" w:rsidP="000415FD">
      <w:pPr>
        <w:numPr>
          <w:ilvl w:val="0"/>
          <w:numId w:val="10"/>
        </w:numPr>
        <w:pBdr>
          <w:top w:val="nil"/>
          <w:left w:val="nil"/>
          <w:bottom w:val="nil"/>
          <w:right w:val="nil"/>
          <w:between w:val="nil"/>
        </w:pBdr>
      </w:pPr>
      <w:r>
        <w:rPr>
          <w:b/>
          <w:color w:val="000000"/>
        </w:rPr>
        <w:t>Scalability and High Availability</w:t>
      </w:r>
      <w:r>
        <w:rPr>
          <w:color w:val="000000"/>
        </w:rPr>
        <w:t>: Monitoring services scale horizontally to handle increasing data volumes and ensure high availability. Kubernetes CRDs might not offer the same level of scalability and high availability features as dedicated monitoring solutions.</w:t>
      </w:r>
    </w:p>
    <w:p w14:paraId="1888F231" w14:textId="77777777" w:rsidR="00971569" w:rsidRDefault="00971569" w:rsidP="000415FD">
      <w:pPr>
        <w:numPr>
          <w:ilvl w:val="0"/>
          <w:numId w:val="10"/>
        </w:numPr>
        <w:pBdr>
          <w:top w:val="nil"/>
          <w:left w:val="nil"/>
          <w:bottom w:val="nil"/>
          <w:right w:val="nil"/>
          <w:between w:val="nil"/>
        </w:pBdr>
      </w:pPr>
      <w:r>
        <w:rPr>
          <w:b/>
          <w:color w:val="000000"/>
        </w:rPr>
        <w:t>Ecosystem Compatibility</w:t>
      </w:r>
      <w:r>
        <w:rPr>
          <w:color w:val="000000"/>
        </w:rPr>
        <w:t>: The broader monitoring ecosystem, including popular tools like Prometheus, Grafana, and Elasticsearch, is not natively designed to work with Kubernetes CRDs. Using CRDs needs of significant customization and integration work.</w:t>
      </w:r>
    </w:p>
    <w:p w14:paraId="58BFF1D4" w14:textId="77777777" w:rsidR="00971569" w:rsidRDefault="00971569" w:rsidP="000415FD">
      <w:pPr>
        <w:numPr>
          <w:ilvl w:val="0"/>
          <w:numId w:val="10"/>
        </w:numPr>
        <w:pBdr>
          <w:top w:val="nil"/>
          <w:left w:val="nil"/>
          <w:bottom w:val="nil"/>
          <w:right w:val="nil"/>
          <w:between w:val="nil"/>
        </w:pBdr>
      </w:pPr>
      <w:r>
        <w:rPr>
          <w:b/>
          <w:color w:val="000000"/>
        </w:rPr>
        <w:t>Operational Overhead</w:t>
      </w:r>
      <w:r>
        <w:rPr>
          <w:color w:val="000000"/>
        </w:rPr>
        <w:t>: Maintaining a monitoring system implemented with CRDs might introduce operational complexity, due to the management and maintenance both the monitoring system and the Kubernetes cluster.</w:t>
      </w:r>
    </w:p>
    <w:p w14:paraId="56AD3C6A" w14:textId="77777777" w:rsidR="00971569" w:rsidRDefault="00971569" w:rsidP="00971569">
      <w:r>
        <w:t>As described, CRDs might not be the best choice for implementing a comprehensive monitoring service. Specialized monitoring solutions are better equipped to handle the complexities of monitoring, alerting, data storage, querying, and integration with external systems and data sources, while also providing the necessary performance and scalability required for monitoring large-scale and critical applications.</w:t>
      </w:r>
    </w:p>
    <w:p w14:paraId="4EF385A6" w14:textId="615AE50D" w:rsidR="00971569" w:rsidRDefault="00971569" w:rsidP="00971569">
      <w:pPr>
        <w:pStyle w:val="Heading2"/>
        <w:numPr>
          <w:ilvl w:val="1"/>
          <w:numId w:val="0"/>
        </w:numPr>
        <w:overflowPunct/>
        <w:autoSpaceDE/>
        <w:autoSpaceDN/>
        <w:adjustRightInd/>
        <w:ind w:left="720" w:hanging="720"/>
        <w:textAlignment w:val="auto"/>
      </w:pPr>
      <w:bookmarkStart w:id="154" w:name="_Toc151021812"/>
      <w:bookmarkStart w:id="155" w:name="_Toc151024055"/>
      <w:r w:rsidRPr="00971569">
        <w:t>4.</w:t>
      </w:r>
      <w:r>
        <w:t>5</w:t>
      </w:r>
      <w:r>
        <w:tab/>
      </w:r>
      <w:r>
        <w:tab/>
      </w:r>
      <w:r>
        <w:tab/>
        <w:t>Proposal for O2-IMS K8s interface support</w:t>
      </w:r>
      <w:bookmarkEnd w:id="154"/>
      <w:bookmarkEnd w:id="155"/>
    </w:p>
    <w:p w14:paraId="6F5B14A8" w14:textId="528303DE" w:rsidR="00971569" w:rsidRDefault="00971569" w:rsidP="00971569">
      <w:pPr>
        <w:pStyle w:val="Heading3"/>
        <w:numPr>
          <w:ilvl w:val="2"/>
          <w:numId w:val="0"/>
        </w:numPr>
        <w:overflowPunct/>
        <w:autoSpaceDE/>
        <w:autoSpaceDN/>
        <w:adjustRightInd/>
        <w:ind w:left="720" w:hanging="720"/>
        <w:textAlignment w:val="auto"/>
      </w:pPr>
      <w:bookmarkStart w:id="156" w:name="_Toc151021813"/>
      <w:bookmarkStart w:id="157" w:name="_Toc151024056"/>
      <w:r w:rsidRPr="00971569">
        <w:t>4.</w:t>
      </w:r>
      <w:r>
        <w:t>5.1</w:t>
      </w:r>
      <w:r>
        <w:tab/>
      </w:r>
      <w:r>
        <w:tab/>
      </w:r>
      <w:r>
        <w:tab/>
        <w:t>Introduction</w:t>
      </w:r>
      <w:bookmarkEnd w:id="156"/>
      <w:bookmarkEnd w:id="157"/>
    </w:p>
    <w:p w14:paraId="14346BB1" w14:textId="77777777" w:rsidR="00971569" w:rsidRDefault="00971569" w:rsidP="00971569">
      <w:pPr>
        <w:jc w:val="both"/>
      </w:pPr>
      <w:r>
        <w:t>Even though the benefits of a declarative interface are tangible, considering the analysis done in the previous section, they cannot be realized for the Monitoring and Inventory O2 IMS services: the O2 IMS Provisioning service is a good fit for having a declarative K8s interface. Regarding Software and Lifecycle Management, they will have to be re-assessed once fully defined or their specification progresses.</w:t>
      </w:r>
    </w:p>
    <w:p w14:paraId="3A14261D" w14:textId="77777777" w:rsidR="00971569" w:rsidRDefault="00971569" w:rsidP="00971569">
      <w:pPr>
        <w:jc w:val="both"/>
      </w:pPr>
      <w:r>
        <w:t>The recommendation is to have an O2 IMS Provisioning data model in the format of a CRD for the following use-cases defined in the O-RAN-WG6.ORCH-USE-CASES-R003-v08.00 specification:</w:t>
      </w:r>
    </w:p>
    <w:p w14:paraId="320704F2" w14:textId="77777777" w:rsidR="00971569" w:rsidRDefault="00971569" w:rsidP="000415FD">
      <w:pPr>
        <w:pStyle w:val="ListParagraph"/>
        <w:numPr>
          <w:ilvl w:val="0"/>
          <w:numId w:val="18"/>
        </w:numPr>
        <w:spacing w:after="180"/>
        <w:jc w:val="both"/>
      </w:pPr>
      <w:r>
        <w:t xml:space="preserve">3.11.2 </w:t>
      </w:r>
      <w:r w:rsidRPr="003629D7">
        <w:t>Create Kubernetes (K8s) Cluster Use Case</w:t>
      </w:r>
    </w:p>
    <w:p w14:paraId="52558CA8" w14:textId="77777777" w:rsidR="00971569" w:rsidRDefault="00971569" w:rsidP="000415FD">
      <w:pPr>
        <w:pStyle w:val="ListParagraph"/>
        <w:numPr>
          <w:ilvl w:val="0"/>
          <w:numId w:val="18"/>
        </w:numPr>
        <w:spacing w:after="180"/>
        <w:jc w:val="both"/>
      </w:pPr>
      <w:r>
        <w:t xml:space="preserve">3.11.3 </w:t>
      </w:r>
      <w:r w:rsidRPr="003629D7">
        <w:t>Delete Kubernetes (K8s) Cluster Use Ca</w:t>
      </w:r>
      <w:r>
        <w:t>se</w:t>
      </w:r>
    </w:p>
    <w:p w14:paraId="3701F395" w14:textId="77777777" w:rsidR="00971569" w:rsidRDefault="00971569" w:rsidP="000415FD">
      <w:pPr>
        <w:pStyle w:val="ListParagraph"/>
        <w:numPr>
          <w:ilvl w:val="0"/>
          <w:numId w:val="18"/>
        </w:numPr>
        <w:spacing w:after="180"/>
        <w:jc w:val="both"/>
      </w:pPr>
      <w:r>
        <w:t>3.11.</w:t>
      </w:r>
      <w:r w:rsidRPr="003629D7">
        <w:t>4 Update O-Cloud Node Cluster Use Case</w:t>
      </w:r>
    </w:p>
    <w:p w14:paraId="60EA59D8" w14:textId="77777777" w:rsidR="00971569" w:rsidRDefault="00971569" w:rsidP="00971569">
      <w:pPr>
        <w:jc w:val="both"/>
      </w:pPr>
      <w:r>
        <w:lastRenderedPageBreak/>
        <w:t xml:space="preserve">To avoid having two different interfaces for O2 IMS, the same information model could be used to define the RESTful API(s) and the CRD(s). </w:t>
      </w:r>
    </w:p>
    <w:p w14:paraId="19858E96" w14:textId="158B6D7A" w:rsidR="00971569" w:rsidRDefault="002241F2" w:rsidP="002241F2">
      <w:pPr>
        <w:pStyle w:val="NO"/>
      </w:pPr>
      <w:r>
        <w:t>NOTE</w:t>
      </w:r>
      <w:r w:rsidR="00971569">
        <w:t xml:space="preserve">: </w:t>
      </w:r>
      <w:r>
        <w:tab/>
      </w:r>
      <w:r w:rsidR="00971569">
        <w:t>This recommendation introduces a fragmentation of the O2 IMS Interface for the O2 IMS Provisioning service.</w:t>
      </w:r>
    </w:p>
    <w:p w14:paraId="33BBBF2C" w14:textId="670E0E5D" w:rsidR="00971569" w:rsidRDefault="00971569" w:rsidP="00971569">
      <w:pPr>
        <w:pStyle w:val="Heading3"/>
        <w:numPr>
          <w:ilvl w:val="2"/>
          <w:numId w:val="0"/>
        </w:numPr>
        <w:overflowPunct/>
        <w:autoSpaceDE/>
        <w:autoSpaceDN/>
        <w:adjustRightInd/>
        <w:ind w:left="720" w:hanging="720"/>
        <w:textAlignment w:val="auto"/>
      </w:pPr>
      <w:bookmarkStart w:id="158" w:name="_Toc151021814"/>
      <w:bookmarkStart w:id="159" w:name="_Toc151024057"/>
      <w:r w:rsidRPr="00971569">
        <w:t>4.</w:t>
      </w:r>
      <w:r>
        <w:t>5.2</w:t>
      </w:r>
      <w:r>
        <w:tab/>
      </w:r>
      <w:r>
        <w:tab/>
      </w:r>
      <w:r>
        <w:tab/>
        <w:t>URI compatibility</w:t>
      </w:r>
      <w:bookmarkEnd w:id="158"/>
      <w:bookmarkEnd w:id="159"/>
    </w:p>
    <w:p w14:paraId="44A1DB0B" w14:textId="78B38952" w:rsidR="00971569" w:rsidRDefault="00971569" w:rsidP="00971569">
      <w:pPr>
        <w:jc w:val="both"/>
      </w:pPr>
      <w:r>
        <w:t xml:space="preserve">In Kubernetes, CRDs are accessed and managed through the Kubernetes API server, which listens on the following URI endpoint: </w:t>
      </w:r>
      <w:r>
        <w:rPr>
          <w:b/>
        </w:rPr>
        <w:t>/</w:t>
      </w:r>
      <w:proofErr w:type="spellStart"/>
      <w:r>
        <w:rPr>
          <w:b/>
        </w:rPr>
        <w:t>apis</w:t>
      </w:r>
      <w:proofErr w:type="spellEnd"/>
      <w:r>
        <w:rPr>
          <w:b/>
        </w:rPr>
        <w:t xml:space="preserve">/{group}/{version}/{resource}. </w:t>
      </w:r>
      <w:r>
        <w:t xml:space="preserve">More details on Kubernetes Resource URIs can be found in its documentation </w:t>
      </w:r>
      <w:r w:rsidR="002241F2">
        <w:fldChar w:fldCharType="begin"/>
      </w:r>
      <w:r w:rsidR="002241F2">
        <w:instrText xml:space="preserve"> REF _Ref151023878 \r \h </w:instrText>
      </w:r>
      <w:r w:rsidR="002241F2">
        <w:fldChar w:fldCharType="separate"/>
      </w:r>
      <w:r w:rsidR="002241F2">
        <w:t>[7]</w:t>
      </w:r>
      <w:r w:rsidR="002241F2">
        <w:fldChar w:fldCharType="end"/>
      </w:r>
      <w:r>
        <w:t>.</w:t>
      </w:r>
    </w:p>
    <w:p w14:paraId="105D0998" w14:textId="77777777" w:rsidR="00971569" w:rsidRDefault="00971569" w:rsidP="00971569">
      <w:pPr>
        <w:jc w:val="both"/>
      </w:pPr>
      <w:r>
        <w:t>An URI endpoint is comprised of the following parts:</w:t>
      </w:r>
    </w:p>
    <w:p w14:paraId="5C45C277" w14:textId="77777777" w:rsidR="00971569" w:rsidRDefault="00971569" w:rsidP="000415FD">
      <w:pPr>
        <w:numPr>
          <w:ilvl w:val="0"/>
          <w:numId w:val="16"/>
        </w:numPr>
        <w:pBdr>
          <w:top w:val="nil"/>
          <w:left w:val="nil"/>
          <w:bottom w:val="nil"/>
          <w:right w:val="nil"/>
          <w:between w:val="nil"/>
        </w:pBdr>
        <w:jc w:val="both"/>
      </w:pPr>
      <w:r>
        <w:rPr>
          <w:b/>
          <w:color w:val="000000"/>
        </w:rPr>
        <w:t>{group}:</w:t>
      </w:r>
      <w:r>
        <w:rPr>
          <w:color w:val="000000"/>
        </w:rPr>
        <w:t xml:space="preserve"> The API group to which the CRD belongs. Custom resources are often grouped under a specific API group to avoid naming conflicts with built-in resources. For example, the group of a CRD for a custom application can be myapp.example.com.</w:t>
      </w:r>
    </w:p>
    <w:p w14:paraId="7B423C8C" w14:textId="77777777" w:rsidR="00971569" w:rsidRDefault="00971569" w:rsidP="000415FD">
      <w:pPr>
        <w:numPr>
          <w:ilvl w:val="0"/>
          <w:numId w:val="16"/>
        </w:numPr>
        <w:pBdr>
          <w:top w:val="nil"/>
          <w:left w:val="nil"/>
          <w:bottom w:val="nil"/>
          <w:right w:val="nil"/>
          <w:between w:val="nil"/>
        </w:pBdr>
        <w:jc w:val="both"/>
      </w:pPr>
      <w:r>
        <w:rPr>
          <w:b/>
          <w:color w:val="000000"/>
        </w:rPr>
        <w:t>{version}:</w:t>
      </w:r>
      <w:r>
        <w:rPr>
          <w:color w:val="000000"/>
        </w:rPr>
        <w:t xml:space="preserve"> The version of the CRD. As the CRD evolves, there can create multiple versions to handle changes in the resource definition. For example, version can be v1alpha1, v1beta1, or v1.</w:t>
      </w:r>
    </w:p>
    <w:p w14:paraId="3719C796" w14:textId="77777777" w:rsidR="00971569" w:rsidRDefault="00971569" w:rsidP="000415FD">
      <w:pPr>
        <w:numPr>
          <w:ilvl w:val="0"/>
          <w:numId w:val="16"/>
        </w:numPr>
        <w:pBdr>
          <w:top w:val="nil"/>
          <w:left w:val="nil"/>
          <w:bottom w:val="nil"/>
          <w:right w:val="nil"/>
          <w:between w:val="nil"/>
        </w:pBdr>
        <w:jc w:val="both"/>
      </w:pPr>
      <w:r>
        <w:rPr>
          <w:b/>
          <w:color w:val="000000"/>
        </w:rPr>
        <w:t>{resource}:</w:t>
      </w:r>
      <w:r>
        <w:rPr>
          <w:color w:val="000000"/>
        </w:rPr>
        <w:t xml:space="preserve"> The name of the custom resource. This is typically pluralized. For example, if the custom resource is called </w:t>
      </w:r>
      <w:proofErr w:type="spellStart"/>
      <w:r>
        <w:rPr>
          <w:color w:val="000000"/>
        </w:rPr>
        <w:t>MyApp</w:t>
      </w:r>
      <w:proofErr w:type="spellEnd"/>
      <w:r>
        <w:rPr>
          <w:color w:val="000000"/>
        </w:rPr>
        <w:t xml:space="preserve">, the resource name might be </w:t>
      </w:r>
      <w:proofErr w:type="spellStart"/>
      <w:r>
        <w:rPr>
          <w:color w:val="000000"/>
        </w:rPr>
        <w:t>myapps</w:t>
      </w:r>
      <w:proofErr w:type="spellEnd"/>
      <w:r>
        <w:rPr>
          <w:color w:val="000000"/>
        </w:rPr>
        <w:t>.</w:t>
      </w:r>
    </w:p>
    <w:p w14:paraId="730AA1BA" w14:textId="77777777" w:rsidR="00971569" w:rsidRDefault="00971569" w:rsidP="00971569">
      <w:pPr>
        <w:jc w:val="both"/>
      </w:pPr>
      <w:r>
        <w:t xml:space="preserve">The K8s URI endpoint structure is </w:t>
      </w:r>
      <w:proofErr w:type="spellStart"/>
      <w:r>
        <w:t>inline</w:t>
      </w:r>
      <w:proofErr w:type="spellEnd"/>
      <w:r>
        <w:t xml:space="preserve"> with the currently defined O2 IMS URI structure, defined in section 3.1.2 in v04.00: {apiRoot}/&lt;apiName&gt;/&lt;apiMajorVersion&gt;/&lt;apiSpecificResourceUriPart&gt;</w:t>
      </w:r>
    </w:p>
    <w:p w14:paraId="79EB4D69" w14:textId="7E3A7758" w:rsidR="00971569" w:rsidRDefault="00971569" w:rsidP="00971569">
      <w:pPr>
        <w:pStyle w:val="Heading3"/>
        <w:numPr>
          <w:ilvl w:val="2"/>
          <w:numId w:val="0"/>
        </w:numPr>
        <w:overflowPunct/>
        <w:autoSpaceDE/>
        <w:autoSpaceDN/>
        <w:adjustRightInd/>
        <w:ind w:left="720" w:hanging="720"/>
        <w:textAlignment w:val="auto"/>
      </w:pPr>
      <w:bookmarkStart w:id="160" w:name="_Toc151021815"/>
      <w:bookmarkStart w:id="161" w:name="_Toc151024058"/>
      <w:r w:rsidRPr="00971569">
        <w:t>4.</w:t>
      </w:r>
      <w:r>
        <w:t>5.3</w:t>
      </w:r>
      <w:r>
        <w:tab/>
      </w:r>
      <w:r>
        <w:tab/>
      </w:r>
      <w:r>
        <w:tab/>
        <w:t>Example of K8s API for Cluster Template</w:t>
      </w:r>
      <w:bookmarkEnd w:id="160"/>
      <w:bookmarkEnd w:id="161"/>
    </w:p>
    <w:p w14:paraId="5305A443" w14:textId="77777777" w:rsidR="00971569" w:rsidRDefault="00971569" w:rsidP="00971569">
      <w:r>
        <w:t>The following is an example CRD for the Cluster Template. It is very simple and only consists of two parameters: name and description.</w:t>
      </w:r>
    </w:p>
    <w:tbl>
      <w:tblPr>
        <w:tblStyle w:val="9"/>
        <w:tblW w:w="962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9629"/>
      </w:tblGrid>
      <w:tr w:rsidR="00971569" w14:paraId="1044D061" w14:textId="77777777" w:rsidTr="001D2ED2">
        <w:tc>
          <w:tcPr>
            <w:tcW w:w="9629" w:type="dxa"/>
            <w:tcBorders>
              <w:top w:val="single" w:sz="4" w:space="0" w:color="000000"/>
              <w:left w:val="single" w:sz="4" w:space="0" w:color="000000"/>
              <w:bottom w:val="single" w:sz="4" w:space="0" w:color="000000"/>
              <w:right w:val="single" w:sz="4" w:space="0" w:color="000000"/>
            </w:tcBorders>
            <w:shd w:val="clear" w:color="auto" w:fill="auto"/>
          </w:tcPr>
          <w:p w14:paraId="1A7B8691"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proofErr w:type="spellStart"/>
            <w:r>
              <w:rPr>
                <w:rFonts w:ascii="Courier New" w:eastAsia="Courier New" w:hAnsi="Courier New" w:cs="Courier New"/>
                <w:color w:val="000000"/>
                <w:sz w:val="18"/>
                <w:szCs w:val="18"/>
              </w:rPr>
              <w:t>apiVersion</w:t>
            </w:r>
            <w:proofErr w:type="spellEnd"/>
            <w:r>
              <w:rPr>
                <w:rFonts w:ascii="Courier New" w:eastAsia="Courier New" w:hAnsi="Courier New" w:cs="Courier New"/>
                <w:color w:val="000000"/>
                <w:sz w:val="18"/>
                <w:szCs w:val="18"/>
              </w:rPr>
              <w:t>: apiextensions.k8s.io/v1</w:t>
            </w:r>
          </w:p>
          <w:p w14:paraId="0FE6358E"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kind: </w:t>
            </w:r>
            <w:proofErr w:type="spellStart"/>
            <w:r>
              <w:rPr>
                <w:rFonts w:ascii="Courier New" w:eastAsia="Courier New" w:hAnsi="Courier New" w:cs="Courier New"/>
                <w:color w:val="000000"/>
                <w:sz w:val="18"/>
                <w:szCs w:val="18"/>
              </w:rPr>
              <w:t>CustomResourceDefinition</w:t>
            </w:r>
            <w:proofErr w:type="spellEnd"/>
          </w:p>
          <w:p w14:paraId="0DA14A00"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metadata:</w:t>
            </w:r>
          </w:p>
          <w:p w14:paraId="7FA0AB6D"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name match the spec fields </w:t>
            </w:r>
            <w:proofErr w:type="gramStart"/>
            <w:r>
              <w:rPr>
                <w:rFonts w:ascii="Courier New" w:eastAsia="Courier New" w:hAnsi="Courier New" w:cs="Courier New"/>
                <w:color w:val="000000"/>
                <w:sz w:val="18"/>
                <w:szCs w:val="18"/>
              </w:rPr>
              <w:t>below, and</w:t>
            </w:r>
            <w:proofErr w:type="gramEnd"/>
            <w:r>
              <w:rPr>
                <w:rFonts w:ascii="Courier New" w:eastAsia="Courier New" w:hAnsi="Courier New" w:cs="Courier New"/>
                <w:color w:val="000000"/>
                <w:sz w:val="18"/>
                <w:szCs w:val="18"/>
              </w:rPr>
              <w:t xml:space="preserve"> be in the form: &lt;plural&gt;.&lt;group&gt;</w:t>
            </w:r>
          </w:p>
          <w:p w14:paraId="51DD7519"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name: clustertemplates.O2ims-infrastructureprovisioning.oran.alliance.org</w:t>
            </w:r>
          </w:p>
          <w:p w14:paraId="37E22DB4"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spec:</w:t>
            </w:r>
          </w:p>
          <w:p w14:paraId="7B002243"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group name to use for REST API: /</w:t>
            </w:r>
            <w:proofErr w:type="spellStart"/>
            <w:r>
              <w:rPr>
                <w:rFonts w:ascii="Courier New" w:eastAsia="Courier New" w:hAnsi="Courier New" w:cs="Courier New"/>
                <w:color w:val="000000"/>
                <w:sz w:val="18"/>
                <w:szCs w:val="18"/>
              </w:rPr>
              <w:t>apis</w:t>
            </w:r>
            <w:proofErr w:type="spellEnd"/>
            <w:r>
              <w:rPr>
                <w:rFonts w:ascii="Courier New" w:eastAsia="Courier New" w:hAnsi="Courier New" w:cs="Courier New"/>
                <w:color w:val="000000"/>
                <w:sz w:val="18"/>
                <w:szCs w:val="18"/>
              </w:rPr>
              <w:t>/&lt;group&gt;/&lt;version&gt;</w:t>
            </w:r>
          </w:p>
          <w:p w14:paraId="4F2F564E"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group: O2ims-infrastructureprovisioning.oran.alliance.org</w:t>
            </w:r>
          </w:p>
          <w:p w14:paraId="660ED2D0"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list of versions supported by this </w:t>
            </w:r>
            <w:proofErr w:type="spellStart"/>
            <w:r>
              <w:rPr>
                <w:rFonts w:ascii="Courier New" w:eastAsia="Courier New" w:hAnsi="Courier New" w:cs="Courier New"/>
                <w:color w:val="000000"/>
                <w:sz w:val="18"/>
                <w:szCs w:val="18"/>
              </w:rPr>
              <w:t>CustomResourceDefinition</w:t>
            </w:r>
            <w:proofErr w:type="spellEnd"/>
          </w:p>
          <w:p w14:paraId="61BA65A7"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versions:</w:t>
            </w:r>
          </w:p>
          <w:p w14:paraId="46DAADAE"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name: v1</w:t>
            </w:r>
          </w:p>
          <w:p w14:paraId="4E45C945"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Each version can be enabled/disabled by Served flag.</w:t>
            </w:r>
          </w:p>
          <w:p w14:paraId="66474CD5"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served: true</w:t>
            </w:r>
          </w:p>
          <w:p w14:paraId="585B6F61"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storage: true</w:t>
            </w:r>
          </w:p>
          <w:p w14:paraId="46CCBA93"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schema:</w:t>
            </w:r>
          </w:p>
          <w:p w14:paraId="371E672E"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openAPIV3Schema:</w:t>
            </w:r>
          </w:p>
          <w:p w14:paraId="24691805"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description: '</w:t>
            </w:r>
            <w:proofErr w:type="spellStart"/>
            <w:r>
              <w:rPr>
                <w:rFonts w:ascii="Courier New" w:eastAsia="Courier New" w:hAnsi="Courier New" w:cs="Courier New"/>
                <w:color w:val="000000"/>
                <w:sz w:val="18"/>
                <w:szCs w:val="18"/>
              </w:rPr>
              <w:t>ClusterTemplate</w:t>
            </w:r>
            <w:proofErr w:type="spellEnd"/>
            <w:r>
              <w:rPr>
                <w:rFonts w:ascii="Courier New" w:eastAsia="Courier New" w:hAnsi="Courier New" w:cs="Courier New"/>
                <w:color w:val="000000"/>
                <w:sz w:val="18"/>
                <w:szCs w:val="18"/>
              </w:rPr>
              <w:t xml:space="preserve"> is the schema for O2 IMS Provisioning'</w:t>
            </w:r>
          </w:p>
          <w:p w14:paraId="6ECB3627"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type: object</w:t>
            </w:r>
          </w:p>
          <w:p w14:paraId="04E97B2B"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properties:</w:t>
            </w:r>
          </w:p>
          <w:p w14:paraId="0C26E3FC"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spec:</w:t>
            </w:r>
          </w:p>
          <w:p w14:paraId="4B04F956"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description: 'Information representing </w:t>
            </w:r>
            <w:proofErr w:type="gramStart"/>
            <w:r>
              <w:rPr>
                <w:rFonts w:ascii="Courier New" w:eastAsia="Courier New" w:hAnsi="Courier New" w:cs="Courier New"/>
                <w:color w:val="000000"/>
                <w:sz w:val="18"/>
                <w:szCs w:val="18"/>
              </w:rPr>
              <w:t>an</w:t>
            </w:r>
            <w:proofErr w:type="gramEnd"/>
            <w:r>
              <w:rPr>
                <w:rFonts w:ascii="Courier New" w:eastAsia="Courier New" w:hAnsi="Courier New" w:cs="Courier New"/>
                <w:color w:val="000000"/>
                <w:sz w:val="18"/>
                <w:szCs w:val="18"/>
              </w:rPr>
              <w:t xml:space="preserve"> Cluster Template</w:t>
            </w:r>
          </w:p>
          <w:p w14:paraId="18DE3A53"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type: object</w:t>
            </w:r>
          </w:p>
          <w:p w14:paraId="20705314"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properties:</w:t>
            </w:r>
          </w:p>
          <w:p w14:paraId="102FE057"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name:</w:t>
            </w:r>
          </w:p>
          <w:p w14:paraId="17BE1451"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description: Human readable name of the Cluster Template</w:t>
            </w:r>
          </w:p>
          <w:p w14:paraId="721E2F6E"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type: string</w:t>
            </w:r>
          </w:p>
          <w:p w14:paraId="0B0E7E28"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lastRenderedPageBreak/>
              <w:t xml:space="preserve">                description:</w:t>
            </w:r>
          </w:p>
          <w:p w14:paraId="460A8D49"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description: Human readable description of the Cluster Template</w:t>
            </w:r>
          </w:p>
          <w:p w14:paraId="1DDB11AC"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type: string</w:t>
            </w:r>
          </w:p>
          <w:p w14:paraId="7841B964"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either </w:t>
            </w:r>
            <w:proofErr w:type="spellStart"/>
            <w:r>
              <w:rPr>
                <w:rFonts w:ascii="Courier New" w:eastAsia="Courier New" w:hAnsi="Courier New" w:cs="Courier New"/>
                <w:color w:val="000000"/>
                <w:sz w:val="18"/>
                <w:szCs w:val="18"/>
              </w:rPr>
              <w:t>Namespaced</w:t>
            </w:r>
            <w:proofErr w:type="spellEnd"/>
            <w:r>
              <w:rPr>
                <w:rFonts w:ascii="Courier New" w:eastAsia="Courier New" w:hAnsi="Courier New" w:cs="Courier New"/>
                <w:color w:val="000000"/>
                <w:sz w:val="18"/>
                <w:szCs w:val="18"/>
              </w:rPr>
              <w:t xml:space="preserve"> or Cluster</w:t>
            </w:r>
          </w:p>
          <w:p w14:paraId="0C721D3A"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scope: Cluster</w:t>
            </w:r>
          </w:p>
          <w:p w14:paraId="10D80321"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names:</w:t>
            </w:r>
          </w:p>
          <w:p w14:paraId="49FCC049"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plural name to be used in the URL: /</w:t>
            </w:r>
            <w:proofErr w:type="spellStart"/>
            <w:r>
              <w:rPr>
                <w:rFonts w:ascii="Courier New" w:eastAsia="Courier New" w:hAnsi="Courier New" w:cs="Courier New"/>
                <w:color w:val="000000"/>
                <w:sz w:val="18"/>
                <w:szCs w:val="18"/>
              </w:rPr>
              <w:t>apis</w:t>
            </w:r>
            <w:proofErr w:type="spellEnd"/>
            <w:r>
              <w:rPr>
                <w:rFonts w:ascii="Courier New" w:eastAsia="Courier New" w:hAnsi="Courier New" w:cs="Courier New"/>
                <w:color w:val="000000"/>
                <w:sz w:val="18"/>
                <w:szCs w:val="18"/>
              </w:rPr>
              <w:t>/&lt;group&gt;/&lt;version&gt;/&lt;plural&gt;</w:t>
            </w:r>
          </w:p>
          <w:p w14:paraId="00698C50"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plural: </w:t>
            </w:r>
            <w:proofErr w:type="spellStart"/>
            <w:r>
              <w:rPr>
                <w:rFonts w:ascii="Courier New" w:eastAsia="Courier New" w:hAnsi="Courier New" w:cs="Courier New"/>
                <w:color w:val="000000"/>
                <w:sz w:val="18"/>
                <w:szCs w:val="18"/>
              </w:rPr>
              <w:t>clustertemplates</w:t>
            </w:r>
            <w:proofErr w:type="spellEnd"/>
          </w:p>
          <w:p w14:paraId="6C3879BB"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singular name to be used as an alias on the CLI and for display</w:t>
            </w:r>
          </w:p>
          <w:p w14:paraId="4DA2DC44"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singular: </w:t>
            </w:r>
            <w:proofErr w:type="spellStart"/>
            <w:r>
              <w:rPr>
                <w:rFonts w:ascii="Courier New" w:eastAsia="Courier New" w:hAnsi="Courier New" w:cs="Courier New"/>
                <w:color w:val="000000"/>
                <w:sz w:val="18"/>
                <w:szCs w:val="18"/>
              </w:rPr>
              <w:t>clustertemplate</w:t>
            </w:r>
            <w:proofErr w:type="spellEnd"/>
          </w:p>
          <w:p w14:paraId="7BE90320"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kind is normally the </w:t>
            </w:r>
            <w:proofErr w:type="spellStart"/>
            <w:r>
              <w:rPr>
                <w:rFonts w:ascii="Courier New" w:eastAsia="Courier New" w:hAnsi="Courier New" w:cs="Courier New"/>
                <w:color w:val="000000"/>
                <w:sz w:val="18"/>
                <w:szCs w:val="18"/>
              </w:rPr>
              <w:t>CamelCased</w:t>
            </w:r>
            <w:proofErr w:type="spellEnd"/>
            <w:r>
              <w:rPr>
                <w:rFonts w:ascii="Courier New" w:eastAsia="Courier New" w:hAnsi="Courier New" w:cs="Courier New"/>
                <w:color w:val="000000"/>
                <w:sz w:val="18"/>
                <w:szCs w:val="18"/>
              </w:rPr>
              <w:t xml:space="preserve"> singular type. Your resource manifests use this.</w:t>
            </w:r>
          </w:p>
          <w:p w14:paraId="3529EE71"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kind: </w:t>
            </w:r>
            <w:proofErr w:type="spellStart"/>
            <w:r>
              <w:rPr>
                <w:rFonts w:ascii="Courier New" w:eastAsia="Courier New" w:hAnsi="Courier New" w:cs="Courier New"/>
                <w:color w:val="000000"/>
                <w:sz w:val="18"/>
                <w:szCs w:val="18"/>
              </w:rPr>
              <w:t>ClusterTemplate</w:t>
            </w:r>
            <w:proofErr w:type="spellEnd"/>
          </w:p>
          <w:p w14:paraId="24AD3CCB"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w:t>
            </w:r>
            <w:proofErr w:type="spellStart"/>
            <w:r>
              <w:rPr>
                <w:rFonts w:ascii="Courier New" w:eastAsia="Courier New" w:hAnsi="Courier New" w:cs="Courier New"/>
                <w:color w:val="000000"/>
                <w:sz w:val="18"/>
                <w:szCs w:val="18"/>
              </w:rPr>
              <w:t>shortNames</w:t>
            </w:r>
            <w:proofErr w:type="spellEnd"/>
            <w:r>
              <w:rPr>
                <w:rFonts w:ascii="Courier New" w:eastAsia="Courier New" w:hAnsi="Courier New" w:cs="Courier New"/>
                <w:color w:val="000000"/>
                <w:sz w:val="18"/>
                <w:szCs w:val="18"/>
              </w:rPr>
              <w:t xml:space="preserve"> allow shorter string to match your resource on the CLI</w:t>
            </w:r>
          </w:p>
          <w:p w14:paraId="25020620"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shortNames</w:t>
            </w:r>
            <w:proofErr w:type="spellEnd"/>
            <w:r>
              <w:rPr>
                <w:rFonts w:ascii="Courier New" w:eastAsia="Courier New" w:hAnsi="Courier New" w:cs="Courier New"/>
                <w:color w:val="000000"/>
                <w:sz w:val="18"/>
                <w:szCs w:val="18"/>
              </w:rPr>
              <w:t>:</w:t>
            </w:r>
          </w:p>
          <w:p w14:paraId="59B1ACF3" w14:textId="77777777" w:rsidR="00971569" w:rsidRDefault="00971569" w:rsidP="001D2ED2">
            <w:pPr>
              <w:pBdr>
                <w:top w:val="nil"/>
                <w:left w:val="nil"/>
                <w:bottom w:val="nil"/>
                <w:right w:val="nil"/>
                <w:between w:val="nil"/>
              </w:pBdr>
              <w:spacing w:after="0"/>
              <w:rPr>
                <w:color w:val="000000"/>
              </w:rPr>
            </w:pPr>
            <w:r>
              <w:rPr>
                <w:rFonts w:ascii="Courier New" w:eastAsia="Courier New" w:hAnsi="Courier New" w:cs="Courier New"/>
                <w:color w:val="000000"/>
                <w:sz w:val="18"/>
                <w:szCs w:val="18"/>
              </w:rPr>
              <w:t xml:space="preserve">    - </w:t>
            </w:r>
            <w:proofErr w:type="spellStart"/>
            <w:r>
              <w:rPr>
                <w:rFonts w:ascii="Courier New" w:eastAsia="Courier New" w:hAnsi="Courier New" w:cs="Courier New"/>
                <w:color w:val="000000"/>
                <w:sz w:val="18"/>
                <w:szCs w:val="18"/>
              </w:rPr>
              <w:t>ct</w:t>
            </w:r>
            <w:proofErr w:type="spellEnd"/>
          </w:p>
        </w:tc>
      </w:tr>
    </w:tbl>
    <w:p w14:paraId="3AFAD482" w14:textId="77777777" w:rsidR="00971569" w:rsidRDefault="00971569" w:rsidP="00971569">
      <w:r>
        <w:lastRenderedPageBreak/>
        <w:t xml:space="preserve">In order to use this </w:t>
      </w:r>
      <w:proofErr w:type="spellStart"/>
      <w:r>
        <w:t>ClusterTemplate</w:t>
      </w:r>
      <w:proofErr w:type="spellEnd"/>
      <w:r>
        <w:t xml:space="preserve"> CRD declaratively, one can use the following Custom Resource</w:t>
      </w:r>
    </w:p>
    <w:tbl>
      <w:tblPr>
        <w:tblStyle w:val="8"/>
        <w:tblW w:w="962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9629"/>
      </w:tblGrid>
      <w:tr w:rsidR="00971569" w14:paraId="39691A45" w14:textId="77777777" w:rsidTr="001D2ED2">
        <w:tc>
          <w:tcPr>
            <w:tcW w:w="9629" w:type="dxa"/>
            <w:tcBorders>
              <w:top w:val="single" w:sz="4" w:space="0" w:color="000000"/>
              <w:left w:val="single" w:sz="4" w:space="0" w:color="000000"/>
              <w:bottom w:val="single" w:sz="4" w:space="0" w:color="000000"/>
              <w:right w:val="single" w:sz="4" w:space="0" w:color="000000"/>
            </w:tcBorders>
            <w:shd w:val="clear" w:color="auto" w:fill="auto"/>
          </w:tcPr>
          <w:p w14:paraId="43B74CB4"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proofErr w:type="spellStart"/>
            <w:r>
              <w:rPr>
                <w:rFonts w:ascii="Courier New" w:eastAsia="Courier New" w:hAnsi="Courier New" w:cs="Courier New"/>
                <w:color w:val="000000"/>
                <w:sz w:val="18"/>
                <w:szCs w:val="18"/>
              </w:rPr>
              <w:t>apiVersion</w:t>
            </w:r>
            <w:proofErr w:type="spellEnd"/>
            <w:r>
              <w:rPr>
                <w:rFonts w:ascii="Courier New" w:eastAsia="Courier New" w:hAnsi="Courier New" w:cs="Courier New"/>
                <w:color w:val="000000"/>
                <w:sz w:val="18"/>
                <w:szCs w:val="18"/>
              </w:rPr>
              <w:t>: O2ims-infrastructureprovisioning.oran.alliance.org/v1</w:t>
            </w:r>
          </w:p>
          <w:p w14:paraId="6A06682F"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kind: </w:t>
            </w:r>
            <w:proofErr w:type="spellStart"/>
            <w:r>
              <w:rPr>
                <w:rFonts w:ascii="Courier New" w:eastAsia="Courier New" w:hAnsi="Courier New" w:cs="Courier New"/>
                <w:color w:val="000000"/>
                <w:sz w:val="18"/>
                <w:szCs w:val="18"/>
              </w:rPr>
              <w:t>ClusterTemplate</w:t>
            </w:r>
            <w:proofErr w:type="spellEnd"/>
          </w:p>
          <w:p w14:paraId="12D7C844"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metadata:</w:t>
            </w:r>
          </w:p>
          <w:p w14:paraId="7B2A8F79"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name: example</w:t>
            </w:r>
          </w:p>
          <w:p w14:paraId="2ACF0CB2"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spec:</w:t>
            </w:r>
          </w:p>
          <w:p w14:paraId="6426C654" w14:textId="77777777" w:rsidR="00971569" w:rsidRDefault="00971569" w:rsidP="001D2ED2">
            <w:pPr>
              <w:pBdr>
                <w:top w:val="nil"/>
                <w:left w:val="nil"/>
                <w:bottom w:val="nil"/>
                <w:right w:val="nil"/>
                <w:between w:val="nil"/>
              </w:pBdr>
              <w:spacing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name: "O-Cloud Node Cluster Template"</w:t>
            </w:r>
          </w:p>
          <w:p w14:paraId="3E937129" w14:textId="77777777" w:rsidR="00971569" w:rsidRDefault="00971569" w:rsidP="001D2ED2">
            <w:r>
              <w:rPr>
                <w:rFonts w:ascii="Courier New" w:eastAsia="Courier New" w:hAnsi="Courier New" w:cs="Courier New"/>
                <w:sz w:val="18"/>
                <w:szCs w:val="18"/>
              </w:rPr>
              <w:t xml:space="preserve">  </w:t>
            </w:r>
            <w:r>
              <w:rPr>
                <w:rFonts w:ascii="Courier New" w:eastAsia="Courier New" w:hAnsi="Courier New" w:cs="Courier New"/>
                <w:color w:val="000000"/>
                <w:sz w:val="18"/>
                <w:szCs w:val="18"/>
              </w:rPr>
              <w:t>description: "Cluster Template for XYZ"</w:t>
            </w:r>
          </w:p>
        </w:tc>
      </w:tr>
    </w:tbl>
    <w:p w14:paraId="1021A3E2" w14:textId="77777777" w:rsidR="00971569" w:rsidRDefault="00971569" w:rsidP="00971569">
      <w:r>
        <w:t xml:space="preserve">In order to use this </w:t>
      </w:r>
      <w:proofErr w:type="spellStart"/>
      <w:r>
        <w:t>ClusterTemplate</w:t>
      </w:r>
      <w:proofErr w:type="spellEnd"/>
      <w:r>
        <w:t xml:space="preserve"> CRD through the Kubernetes API Server, one can use the following RESTful URI</w:t>
      </w:r>
    </w:p>
    <w:tbl>
      <w:tblPr>
        <w:tblStyle w:val="7"/>
        <w:tblW w:w="962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9629"/>
      </w:tblGrid>
      <w:tr w:rsidR="00971569" w14:paraId="022E1D9D" w14:textId="77777777" w:rsidTr="001D2ED2">
        <w:tc>
          <w:tcPr>
            <w:tcW w:w="9629" w:type="dxa"/>
            <w:tcBorders>
              <w:top w:val="single" w:sz="4" w:space="0" w:color="000000"/>
              <w:left w:val="single" w:sz="4" w:space="0" w:color="000000"/>
              <w:bottom w:val="single" w:sz="4" w:space="0" w:color="000000"/>
              <w:right w:val="single" w:sz="4" w:space="0" w:color="000000"/>
            </w:tcBorders>
            <w:shd w:val="clear" w:color="auto" w:fill="auto"/>
          </w:tcPr>
          <w:p w14:paraId="7598CE45" w14:textId="77777777" w:rsidR="00971569" w:rsidRDefault="00971569" w:rsidP="001D2ED2">
            <w:pPr>
              <w:rPr>
                <w:rFonts w:ascii="Courier New" w:eastAsia="Courier New" w:hAnsi="Courier New" w:cs="Courier New"/>
                <w:color w:val="000000"/>
              </w:rPr>
            </w:pPr>
            <w:r>
              <w:rPr>
                <w:rFonts w:ascii="Courier New" w:eastAsia="Courier New" w:hAnsi="Courier New" w:cs="Courier New"/>
                <w:color w:val="000000"/>
                <w:sz w:val="18"/>
                <w:szCs w:val="18"/>
              </w:rPr>
              <w:t>/apis/O2ims-infrastructureprovisioning.oran.alliance.org/v1/clustertemplates</w:t>
            </w:r>
          </w:p>
        </w:tc>
      </w:tr>
    </w:tbl>
    <w:p w14:paraId="3E32BCEB" w14:textId="77777777" w:rsidR="00971569" w:rsidRDefault="00971569" w:rsidP="00971569">
      <w:r>
        <w:t>Finally, Kubernetes enable the extraction of OpenAPIv3 specification for the CRD using the following RESTful URI</w:t>
      </w:r>
    </w:p>
    <w:tbl>
      <w:tblPr>
        <w:tblStyle w:val="6"/>
        <w:tblW w:w="9629" w:type="dxa"/>
        <w:tblBorders>
          <w:top w:val="single" w:sz="4" w:space="0" w:color="000000"/>
          <w:left w:val="single" w:sz="4" w:space="0" w:color="000000"/>
          <w:bottom w:val="single" w:sz="4" w:space="0" w:color="000000"/>
          <w:right w:val="single" w:sz="4" w:space="0" w:color="000000"/>
          <w:insideH w:val="single" w:sz="4" w:space="0" w:color="8EAADB"/>
          <w:insideV w:val="single" w:sz="4" w:space="0" w:color="8EAADB"/>
        </w:tblBorders>
        <w:tblLayout w:type="fixed"/>
        <w:tblLook w:val="0400" w:firstRow="0" w:lastRow="0" w:firstColumn="0" w:lastColumn="0" w:noHBand="0" w:noVBand="1"/>
      </w:tblPr>
      <w:tblGrid>
        <w:gridCol w:w="9629"/>
      </w:tblGrid>
      <w:tr w:rsidR="00971569" w14:paraId="2B90765B" w14:textId="77777777" w:rsidTr="001D2ED2">
        <w:tc>
          <w:tcPr>
            <w:tcW w:w="9629" w:type="dxa"/>
            <w:shd w:val="clear" w:color="auto" w:fill="auto"/>
          </w:tcPr>
          <w:p w14:paraId="3B8655A5" w14:textId="77777777" w:rsidR="00971569" w:rsidRDefault="00971569" w:rsidP="001D2ED2">
            <w:pPr>
              <w:rPr>
                <w:rFonts w:ascii="Courier New" w:eastAsia="Courier New" w:hAnsi="Courier New" w:cs="Courier New"/>
                <w:sz w:val="18"/>
                <w:szCs w:val="18"/>
              </w:rPr>
            </w:pPr>
            <w:r>
              <w:rPr>
                <w:rFonts w:ascii="Courier New" w:eastAsia="Courier New" w:hAnsi="Courier New" w:cs="Courier New"/>
                <w:sz w:val="18"/>
                <w:szCs w:val="18"/>
              </w:rPr>
              <w:t>/openapi/v3/apis/O2ims-infrastructureprovisioning.oran.alliance.org/v1</w:t>
            </w:r>
          </w:p>
        </w:tc>
      </w:tr>
    </w:tbl>
    <w:p w14:paraId="60194B9C" w14:textId="5FEDE2D3" w:rsidR="00971569" w:rsidRDefault="00971569" w:rsidP="00971569">
      <w:pPr>
        <w:pStyle w:val="Heading3"/>
        <w:numPr>
          <w:ilvl w:val="2"/>
          <w:numId w:val="0"/>
        </w:numPr>
        <w:overflowPunct/>
        <w:autoSpaceDE/>
        <w:autoSpaceDN/>
        <w:adjustRightInd/>
        <w:ind w:left="720" w:hanging="720"/>
        <w:textAlignment w:val="auto"/>
      </w:pPr>
      <w:bookmarkStart w:id="162" w:name="_Toc151021816"/>
      <w:bookmarkStart w:id="163" w:name="_Toc151024059"/>
      <w:r w:rsidRPr="00971569">
        <w:t>4.</w:t>
      </w:r>
      <w:r>
        <w:t>5.4</w:t>
      </w:r>
      <w:r>
        <w:tab/>
      </w:r>
      <w:r>
        <w:tab/>
      </w:r>
      <w:r>
        <w:tab/>
        <w:t>Proposal</w:t>
      </w:r>
      <w:bookmarkEnd w:id="162"/>
      <w:bookmarkEnd w:id="163"/>
    </w:p>
    <w:p w14:paraId="4576959C" w14:textId="77777777" w:rsidR="00971569" w:rsidRDefault="00971569" w:rsidP="00971569">
      <w:r>
        <w:t>In order to support both a RESTful interface and Kubernetes API for the O2 IMS Provisioning service, the proposal is:</w:t>
      </w:r>
    </w:p>
    <w:p w14:paraId="715657C3" w14:textId="77777777" w:rsidR="00971569" w:rsidRPr="00806D05" w:rsidRDefault="00971569" w:rsidP="000415FD">
      <w:pPr>
        <w:numPr>
          <w:ilvl w:val="0"/>
          <w:numId w:val="17"/>
        </w:numPr>
        <w:pBdr>
          <w:top w:val="nil"/>
          <w:left w:val="nil"/>
          <w:bottom w:val="nil"/>
          <w:right w:val="nil"/>
          <w:between w:val="nil"/>
        </w:pBdr>
      </w:pPr>
      <w:r>
        <w:rPr>
          <w:color w:val="000000"/>
        </w:rPr>
        <w:t>Ensure the {</w:t>
      </w:r>
      <w:proofErr w:type="spellStart"/>
      <w:r>
        <w:rPr>
          <w:color w:val="000000"/>
        </w:rPr>
        <w:t>apiName</w:t>
      </w:r>
      <w:proofErr w:type="spellEnd"/>
      <w:r>
        <w:rPr>
          <w:color w:val="000000"/>
        </w:rPr>
        <w:t>} comply to a lowercase RFC 1123 subdomain, section 2.1 "Host Names and Numbers" which limits host names to letters-digits-hyphen.</w:t>
      </w:r>
    </w:p>
    <w:p w14:paraId="1871C8BB" w14:textId="77777777" w:rsidR="00971569" w:rsidRDefault="00971569" w:rsidP="00971569">
      <w:pPr>
        <w:pStyle w:val="ListParagraph"/>
        <w:pBdr>
          <w:top w:val="nil"/>
          <w:left w:val="nil"/>
          <w:bottom w:val="nil"/>
          <w:right w:val="nil"/>
          <w:between w:val="nil"/>
        </w:pBdr>
      </w:pPr>
      <w:r w:rsidRPr="003629D7">
        <w:rPr>
          <w:color w:val="000000"/>
        </w:rPr>
        <w:t xml:space="preserve">Example: </w:t>
      </w:r>
      <w:r>
        <w:rPr>
          <w:color w:val="000000"/>
        </w:rPr>
        <w:t>O</w:t>
      </w:r>
      <w:r w:rsidRPr="003629D7">
        <w:rPr>
          <w:color w:val="000000"/>
        </w:rPr>
        <w:t>2ims-infrastructureprovisioning.oran-alliance.org</w:t>
      </w:r>
    </w:p>
    <w:p w14:paraId="602E6F32" w14:textId="77777777" w:rsidR="00971569" w:rsidRDefault="00971569" w:rsidP="000415FD">
      <w:pPr>
        <w:numPr>
          <w:ilvl w:val="0"/>
          <w:numId w:val="17"/>
        </w:numPr>
        <w:pBdr>
          <w:top w:val="nil"/>
          <w:left w:val="nil"/>
          <w:bottom w:val="nil"/>
          <w:right w:val="nil"/>
          <w:between w:val="nil"/>
        </w:pBdr>
      </w:pPr>
      <w:r>
        <w:rPr>
          <w:color w:val="000000"/>
        </w:rPr>
        <w:t>Have one common information model.</w:t>
      </w:r>
    </w:p>
    <w:p w14:paraId="706CB305" w14:textId="77777777" w:rsidR="00971569" w:rsidRDefault="00971569" w:rsidP="000415FD">
      <w:pPr>
        <w:numPr>
          <w:ilvl w:val="0"/>
          <w:numId w:val="17"/>
        </w:numPr>
        <w:pBdr>
          <w:top w:val="nil"/>
          <w:left w:val="nil"/>
          <w:bottom w:val="nil"/>
          <w:right w:val="nil"/>
          <w:between w:val="nil"/>
        </w:pBdr>
      </w:pPr>
      <w:r>
        <w:rPr>
          <w:color w:val="000000"/>
        </w:rPr>
        <w:t xml:space="preserve">Have two data </w:t>
      </w:r>
      <w:r>
        <w:t>models</w:t>
      </w:r>
      <w:r>
        <w:rPr>
          <w:color w:val="000000"/>
        </w:rPr>
        <w:t>; one being a JSON document, and one being in the format of CRD(s).</w:t>
      </w:r>
    </w:p>
    <w:p w14:paraId="151CA933" w14:textId="77777777" w:rsidR="00971569" w:rsidRDefault="00971569" w:rsidP="00971569">
      <w:pPr>
        <w:pBdr>
          <w:top w:val="nil"/>
          <w:left w:val="nil"/>
          <w:bottom w:val="nil"/>
          <w:right w:val="nil"/>
          <w:between w:val="nil"/>
        </w:pBdr>
        <w:jc w:val="both"/>
        <w:rPr>
          <w:color w:val="000000"/>
        </w:rPr>
      </w:pPr>
      <w:r w:rsidRPr="00DD4967">
        <w:rPr>
          <w:color w:val="000000"/>
        </w:rPr>
        <w:t xml:space="preserve">By adopting this </w:t>
      </w:r>
      <w:r>
        <w:rPr>
          <w:color w:val="000000"/>
        </w:rPr>
        <w:t>proposal</w:t>
      </w:r>
      <w:r w:rsidRPr="00DD4967">
        <w:rPr>
          <w:color w:val="000000"/>
        </w:rPr>
        <w:t xml:space="preserve">, the O-Cloud O2 IMS interface implementation </w:t>
      </w:r>
      <w:r>
        <w:rPr>
          <w:color w:val="000000"/>
        </w:rPr>
        <w:t>can support</w:t>
      </w:r>
      <w:r w:rsidRPr="00DD4967">
        <w:rPr>
          <w:color w:val="000000"/>
        </w:rPr>
        <w:t xml:space="preserve"> both the RESTful API and the Kubernetes CRD(s)</w:t>
      </w:r>
      <w:r>
        <w:rPr>
          <w:color w:val="000000"/>
        </w:rPr>
        <w:t xml:space="preserve"> as it</w:t>
      </w:r>
      <w:r w:rsidRPr="00DD4967">
        <w:rPr>
          <w:color w:val="000000"/>
        </w:rPr>
        <w:t xml:space="preserve"> enables the utilization of the CRD(s) through the RESTful interface </w:t>
      </w:r>
      <w:r>
        <w:rPr>
          <w:color w:val="000000"/>
        </w:rPr>
        <w:t>created</w:t>
      </w:r>
      <w:r w:rsidRPr="00DD4967">
        <w:rPr>
          <w:color w:val="000000"/>
        </w:rPr>
        <w:t xml:space="preserve"> by Kubernetes, as illustrated in section 2.5.1.</w:t>
      </w:r>
    </w:p>
    <w:p w14:paraId="0793D00A" w14:textId="77777777" w:rsidR="00971569" w:rsidRPr="004023F6" w:rsidRDefault="00971569" w:rsidP="00971569">
      <w:pPr>
        <w:pBdr>
          <w:top w:val="nil"/>
          <w:left w:val="nil"/>
          <w:bottom w:val="nil"/>
          <w:right w:val="nil"/>
          <w:between w:val="nil"/>
        </w:pBdr>
        <w:jc w:val="both"/>
      </w:pPr>
      <w:r w:rsidRPr="00FC0344">
        <w:rPr>
          <w:color w:val="000000"/>
        </w:rPr>
        <w:t xml:space="preserve">Communication between FOCOM and IMS via the </w:t>
      </w:r>
      <w:r>
        <w:rPr>
          <w:color w:val="000000"/>
        </w:rPr>
        <w:t>O</w:t>
      </w:r>
      <w:r w:rsidRPr="00FC0344">
        <w:rPr>
          <w:color w:val="000000"/>
        </w:rPr>
        <w:t xml:space="preserve">2 Interface, whether employing a RESTful API like the one specified for the </w:t>
      </w:r>
      <w:r>
        <w:rPr>
          <w:color w:val="000000"/>
        </w:rPr>
        <w:t>O</w:t>
      </w:r>
      <w:r w:rsidRPr="00FC0344">
        <w:rPr>
          <w:color w:val="000000"/>
        </w:rPr>
        <w:t xml:space="preserve">2 IMS Inventory Service or using CRD(s) as proposed in this section for the </w:t>
      </w:r>
      <w:r>
        <w:rPr>
          <w:color w:val="000000"/>
        </w:rPr>
        <w:t>O</w:t>
      </w:r>
      <w:r w:rsidRPr="00FC0344">
        <w:rPr>
          <w:color w:val="000000"/>
        </w:rPr>
        <w:t xml:space="preserve">2 IMS Provisioning Service, necessitates a single set of credentials for the consumer, </w:t>
      </w:r>
      <w:r>
        <w:rPr>
          <w:color w:val="000000"/>
        </w:rPr>
        <w:t>i.e.,</w:t>
      </w:r>
      <w:r w:rsidRPr="00FC0344">
        <w:rPr>
          <w:color w:val="000000"/>
        </w:rPr>
        <w:t xml:space="preserve"> FOCOM. This ensures a consistent authentication process for executing requests.</w:t>
      </w:r>
    </w:p>
    <w:p w14:paraId="4CA0C030" w14:textId="685358EA" w:rsidR="00971569" w:rsidRPr="004221FB" w:rsidRDefault="00971569" w:rsidP="00971569">
      <w:pPr>
        <w:rPr>
          <w:color w:val="000000"/>
        </w:rPr>
      </w:pPr>
      <w:r w:rsidRPr="004221FB">
        <w:rPr>
          <w:color w:val="000000"/>
        </w:rPr>
        <w:lastRenderedPageBreak/>
        <w:t xml:space="preserve">As part of the data modeling in the format of CRD(s), it is expected that validation rules are also specified to ensure no unwanted functionality gets into the O-Cloud. Kubernetes has a well-define mechanism to perform this validation </w:t>
      </w:r>
      <w:r w:rsidR="002241F2">
        <w:rPr>
          <w:color w:val="000000"/>
        </w:rPr>
        <w:fldChar w:fldCharType="begin"/>
      </w:r>
      <w:r w:rsidR="002241F2">
        <w:rPr>
          <w:color w:val="000000"/>
        </w:rPr>
        <w:instrText xml:space="preserve"> REF _Ref151023892 \r \h </w:instrText>
      </w:r>
      <w:r w:rsidR="002241F2">
        <w:rPr>
          <w:color w:val="000000"/>
        </w:rPr>
      </w:r>
      <w:r w:rsidR="002241F2">
        <w:rPr>
          <w:color w:val="000000"/>
        </w:rPr>
        <w:fldChar w:fldCharType="separate"/>
      </w:r>
      <w:r w:rsidR="002241F2">
        <w:rPr>
          <w:color w:val="000000"/>
        </w:rPr>
        <w:t>[8]</w:t>
      </w:r>
      <w:r w:rsidR="002241F2">
        <w:rPr>
          <w:color w:val="000000"/>
        </w:rPr>
        <w:fldChar w:fldCharType="end"/>
      </w:r>
      <w:r w:rsidRPr="004221FB">
        <w:rPr>
          <w:color w:val="000000"/>
        </w:rPr>
        <w:t>.</w:t>
      </w:r>
    </w:p>
    <w:p w14:paraId="01434820" w14:textId="012EDED6" w:rsidR="00971569" w:rsidRPr="002241F2" w:rsidRDefault="002241F2" w:rsidP="002241F2">
      <w:pPr>
        <w:pStyle w:val="NO"/>
      </w:pPr>
      <w:r>
        <w:t>NOTE</w:t>
      </w:r>
      <w:r w:rsidR="00971569" w:rsidRPr="002241F2">
        <w:t xml:space="preserve">: </w:t>
      </w:r>
      <w:r>
        <w:tab/>
      </w:r>
      <w:r w:rsidR="00971569" w:rsidRPr="002241F2">
        <w:t>Depending on the level of completeness of the validation rules of CRD(s) within the 02 IMS Provisioning data model, the O-Cloud vendor could add additional validation rules for enhanced security.</w:t>
      </w:r>
    </w:p>
    <w:p w14:paraId="0D32B33E" w14:textId="180EE387" w:rsidR="00971569" w:rsidRDefault="00971569" w:rsidP="00971569">
      <w:pPr>
        <w:pStyle w:val="Heading2"/>
        <w:numPr>
          <w:ilvl w:val="1"/>
          <w:numId w:val="0"/>
        </w:numPr>
        <w:overflowPunct/>
        <w:autoSpaceDE/>
        <w:autoSpaceDN/>
        <w:adjustRightInd/>
        <w:ind w:left="720" w:hanging="720"/>
        <w:textAlignment w:val="auto"/>
      </w:pPr>
      <w:bookmarkStart w:id="164" w:name="_Toc151021817"/>
      <w:bookmarkStart w:id="165" w:name="_Toc151024060"/>
      <w:r w:rsidRPr="00971569">
        <w:t>4.</w:t>
      </w:r>
      <w:r>
        <w:t>6</w:t>
      </w:r>
      <w:r>
        <w:tab/>
      </w:r>
      <w:r>
        <w:tab/>
      </w:r>
      <w:r>
        <w:tab/>
        <w:t>Impact on WG6 Specifications and Use Cases</w:t>
      </w:r>
      <w:bookmarkEnd w:id="164"/>
      <w:bookmarkEnd w:id="165"/>
    </w:p>
    <w:p w14:paraId="4F464B65" w14:textId="5C8E46BE" w:rsidR="001A4D49" w:rsidRPr="00971569" w:rsidRDefault="00971569" w:rsidP="00971569">
      <w:r w:rsidRPr="00515E5F">
        <w:t>Further specification of the O2</w:t>
      </w:r>
      <w:r>
        <w:t xml:space="preserve"> </w:t>
      </w:r>
      <w:r w:rsidRPr="00515E5F">
        <w:t xml:space="preserve">IMS interface </w:t>
      </w:r>
      <w:r w:rsidR="002241F2">
        <w:fldChar w:fldCharType="begin"/>
      </w:r>
      <w:r w:rsidR="002241F2">
        <w:instrText xml:space="preserve"> REF _Ref151023900 \r \h </w:instrText>
      </w:r>
      <w:r w:rsidR="002241F2">
        <w:fldChar w:fldCharType="separate"/>
      </w:r>
      <w:r w:rsidR="002241F2">
        <w:t>[9]</w:t>
      </w:r>
      <w:r w:rsidR="002241F2">
        <w:fldChar w:fldCharType="end"/>
      </w:r>
      <w:r w:rsidRPr="00515E5F">
        <w:t xml:space="preserve"> might leverage the recommendations described in the present document.</w:t>
      </w:r>
      <w:bookmarkStart w:id="166" w:name="_Toc148624480"/>
      <w:bookmarkEnd w:id="166"/>
    </w:p>
    <w:p w14:paraId="1DA90E92" w14:textId="55B18CB5" w:rsidR="00C63D1F" w:rsidRDefault="00C63D1F">
      <w:pPr>
        <w:spacing w:after="0"/>
      </w:pPr>
    </w:p>
    <w:p w14:paraId="3E575712" w14:textId="77777777" w:rsidR="00477B26" w:rsidRDefault="00477B26" w:rsidP="00477B26">
      <w:pPr>
        <w:pStyle w:val="Heading1"/>
        <w:rPr>
          <w:rFonts w:eastAsia="Batang"/>
          <w:lang w:val="en-US"/>
        </w:rPr>
      </w:pPr>
      <w:bookmarkStart w:id="167" w:name="_Toc151024061"/>
      <w:r>
        <w:rPr>
          <w:rFonts w:eastAsia="Batang"/>
          <w:lang w:val="en-US"/>
        </w:rPr>
        <w:t>History</w:t>
      </w:r>
      <w:bookmarkEnd w:id="167"/>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477B26" w:rsidRPr="00286492" w14:paraId="772EC601" w14:textId="77777777" w:rsidTr="001D2ED2">
        <w:tc>
          <w:tcPr>
            <w:tcW w:w="1185" w:type="dxa"/>
            <w:shd w:val="clear" w:color="auto" w:fill="auto"/>
          </w:tcPr>
          <w:p w14:paraId="37B414B9" w14:textId="77777777" w:rsidR="00477B26" w:rsidRPr="006017CB" w:rsidRDefault="00477B26" w:rsidP="001D2ED2">
            <w:pPr>
              <w:pStyle w:val="TAH"/>
            </w:pPr>
            <w:r w:rsidRPr="006017CB">
              <w:t>Date</w:t>
            </w:r>
          </w:p>
        </w:tc>
        <w:tc>
          <w:tcPr>
            <w:tcW w:w="1075" w:type="dxa"/>
            <w:shd w:val="clear" w:color="auto" w:fill="auto"/>
          </w:tcPr>
          <w:p w14:paraId="128BC61E" w14:textId="77777777" w:rsidR="00477B26" w:rsidRPr="00405541" w:rsidRDefault="00477B26" w:rsidP="001D2ED2">
            <w:pPr>
              <w:pStyle w:val="TAH"/>
            </w:pPr>
            <w:r w:rsidRPr="00405541">
              <w:t>Revision</w:t>
            </w:r>
          </w:p>
        </w:tc>
        <w:tc>
          <w:tcPr>
            <w:tcW w:w="7374" w:type="dxa"/>
            <w:shd w:val="clear" w:color="auto" w:fill="auto"/>
          </w:tcPr>
          <w:p w14:paraId="173C1643" w14:textId="77777777" w:rsidR="00477B26" w:rsidRPr="00286492" w:rsidRDefault="00477B26" w:rsidP="001D2ED2">
            <w:pPr>
              <w:pStyle w:val="TAH"/>
            </w:pPr>
            <w:r w:rsidRPr="00286492">
              <w:t>Description</w:t>
            </w:r>
          </w:p>
        </w:tc>
      </w:tr>
      <w:tr w:rsidR="00C97057" w:rsidRPr="00286492" w14:paraId="17ABF94B" w14:textId="77777777" w:rsidTr="001D2ED2">
        <w:tc>
          <w:tcPr>
            <w:tcW w:w="1185" w:type="dxa"/>
            <w:shd w:val="clear" w:color="auto" w:fill="auto"/>
          </w:tcPr>
          <w:p w14:paraId="586F0102" w14:textId="2EB0533C" w:rsidR="00C97057" w:rsidRDefault="00C97057" w:rsidP="00C97057">
            <w:pPr>
              <w:pStyle w:val="TAL"/>
            </w:pPr>
            <w:r>
              <w:t>2023.11.16</w:t>
            </w:r>
          </w:p>
        </w:tc>
        <w:tc>
          <w:tcPr>
            <w:tcW w:w="1075" w:type="dxa"/>
            <w:shd w:val="clear" w:color="auto" w:fill="auto"/>
          </w:tcPr>
          <w:p w14:paraId="35869241" w14:textId="658CBE4F" w:rsidR="00C97057" w:rsidRDefault="00C97057" w:rsidP="00C97057">
            <w:pPr>
              <w:pStyle w:val="TAL"/>
            </w:pPr>
            <w:r>
              <w:t>00.00.0</w:t>
            </w:r>
            <w:r w:rsidR="00F907A1">
              <w:t>3</w:t>
            </w:r>
          </w:p>
        </w:tc>
        <w:tc>
          <w:tcPr>
            <w:tcW w:w="7374" w:type="dxa"/>
            <w:shd w:val="clear" w:color="auto" w:fill="auto"/>
          </w:tcPr>
          <w:p w14:paraId="06A58A01" w14:textId="20993A91" w:rsidR="00C97057" w:rsidRDefault="00C97057" w:rsidP="00C97057">
            <w:pPr>
              <w:pStyle w:val="TAL"/>
            </w:pPr>
            <w:r>
              <w:t>Published as Final version 01.00</w:t>
            </w:r>
          </w:p>
        </w:tc>
      </w:tr>
    </w:tbl>
    <w:p w14:paraId="589E24B0" w14:textId="3B8EF9EA" w:rsidR="0036183C" w:rsidRPr="00610719" w:rsidRDefault="0036183C" w:rsidP="00610719">
      <w:pPr>
        <w:spacing w:after="120"/>
      </w:pPr>
    </w:p>
    <w:sectPr w:rsidR="0036183C" w:rsidRPr="00610719" w:rsidSect="00F907A1">
      <w:headerReference w:type="default" r:id="rId21"/>
      <w:footerReference w:type="default" r:id="rId22"/>
      <w:footnotePr>
        <w:numRestart w:val="eachSect"/>
      </w:footnotePr>
      <w:pgSz w:w="11907" w:h="16840" w:code="9"/>
      <w:pgMar w:top="1416" w:right="1133" w:bottom="1133"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9B969" w14:textId="77777777" w:rsidR="006933D9" w:rsidRDefault="006933D9">
      <w:r>
        <w:separator/>
      </w:r>
    </w:p>
  </w:endnote>
  <w:endnote w:type="continuationSeparator" w:id="0">
    <w:p w14:paraId="1E6B97DE" w14:textId="77777777" w:rsidR="006933D9" w:rsidRDefault="00693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Khmer UI"/>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0123" w14:textId="3241D8E8" w:rsidR="001D2ED2" w:rsidRPr="00D74970" w:rsidRDefault="001D2ED2" w:rsidP="00107064">
    <w:pPr>
      <w:pStyle w:val="Footer"/>
      <w:tabs>
        <w:tab w:val="right" w:pos="9639"/>
      </w:tabs>
      <w:jc w:val="both"/>
      <w:rPr>
        <w:b w:val="0"/>
        <w:i w:val="0"/>
      </w:rPr>
    </w:pPr>
    <w:r>
      <w:rPr>
        <w:b w:val="0"/>
        <w:i w:val="0"/>
      </w:rPr>
      <w:t xml:space="preserve">________________________________________________________________________________________________ </w:t>
    </w:r>
    <w:r w:rsidRPr="00A859FA">
      <w:rPr>
        <w:b w:val="0"/>
        <w:i w:val="0"/>
        <w:sz w:val="16"/>
        <w:szCs w:val="18"/>
      </w:rPr>
      <w:t>© 202</w:t>
    </w:r>
    <w:r w:rsidR="0085208E">
      <w:rPr>
        <w:b w:val="0"/>
        <w:i w:val="0"/>
        <w:sz w:val="16"/>
        <w:szCs w:val="18"/>
      </w:rPr>
      <w:t>4</w:t>
    </w:r>
    <w:r w:rsidRPr="00A859FA">
      <w:rPr>
        <w:b w:val="0"/>
        <w:i w:val="0"/>
        <w:sz w:val="16"/>
        <w:szCs w:val="18"/>
      </w:rPr>
      <w:t xml:space="preserve"> by the O-RAN ALLIANCE e.V. Your use is subject to the copyright statement on the cover page of this specification.</w:t>
    </w:r>
    <w:r>
      <w:rPr>
        <w:b w:val="0"/>
        <w:i w:val="0"/>
        <w:sz w:val="16"/>
        <w:szCs w:val="18"/>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52</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A2D61" w14:textId="77777777" w:rsidR="006933D9" w:rsidRDefault="006933D9">
      <w:r>
        <w:separator/>
      </w:r>
    </w:p>
  </w:footnote>
  <w:footnote w:type="continuationSeparator" w:id="0">
    <w:p w14:paraId="71FF3C08" w14:textId="77777777" w:rsidR="006933D9" w:rsidRDefault="00693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3AC850C9" w:rsidR="001D2ED2" w:rsidRDefault="001D2ED2"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93F9E">
      <w:rPr>
        <w:rFonts w:ascii="Arial" w:hAnsi="Arial" w:cs="Arial"/>
        <w:b/>
        <w:noProof/>
        <w:sz w:val="18"/>
        <w:szCs w:val="18"/>
      </w:rPr>
      <w:t>O-RAN.WG6.O2-IMS-K8s-R003-v01.00</w:t>
    </w:r>
    <w:r>
      <w:rPr>
        <w:rFonts w:ascii="Arial" w:hAnsi="Arial" w:cs="Arial"/>
        <w:b/>
        <w:sz w:val="18"/>
        <w:szCs w:val="18"/>
      </w:rPr>
      <w:fldChar w:fldCharType="end"/>
    </w:r>
  </w:p>
  <w:p w14:paraId="294A5910" w14:textId="77777777" w:rsidR="001D2ED2" w:rsidRDefault="001D2ED2">
    <w:pPr>
      <w:pStyle w:val="Header"/>
    </w:pPr>
    <w:r w:rsidRPr="00474BBE">
      <w:rPr>
        <w:lang w:val="en-US"/>
      </w:rPr>
      <w:drawing>
        <wp:inline distT="0" distB="0" distL="0" distR="0" wp14:anchorId="1CBAED18" wp14:editId="4A267B5F">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EF644C"/>
    <w:multiLevelType w:val="multilevel"/>
    <w:tmpl w:val="6414BC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F7048C"/>
    <w:multiLevelType w:val="multilevel"/>
    <w:tmpl w:val="FCA26A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274F2E"/>
    <w:multiLevelType w:val="multilevel"/>
    <w:tmpl w:val="B886A6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A4293D"/>
    <w:multiLevelType w:val="multilevel"/>
    <w:tmpl w:val="0DE699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994EFB"/>
    <w:multiLevelType w:val="multilevel"/>
    <w:tmpl w:val="5582B6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40F5707"/>
    <w:multiLevelType w:val="hybridMultilevel"/>
    <w:tmpl w:val="2B049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FE451FC"/>
    <w:multiLevelType w:val="multilevel"/>
    <w:tmpl w:val="E26CC5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73846EB"/>
    <w:multiLevelType w:val="multilevel"/>
    <w:tmpl w:val="E31EAE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4B67152"/>
    <w:multiLevelType w:val="multilevel"/>
    <w:tmpl w:val="E724F3A2"/>
    <w:lvl w:ilvl="0">
      <w:start w:val="1"/>
      <w:numFmt w:val="decimal"/>
      <w:lvlText w:val="[%1]"/>
      <w:lvlJc w:val="left"/>
      <w:pPr>
        <w:ind w:left="641" w:hanging="358"/>
      </w:pPr>
      <w:rPr>
        <w:rFonts w:ascii="Times New Roman" w:eastAsia="Times New Roman" w:hAnsi="Times New Roman" w:cs="Times New Roman"/>
        <w:b w:val="0"/>
        <w:i w:val="0"/>
        <w:color w:val="000000" w:themeColor="text1"/>
        <w:sz w:val="20"/>
        <w:szCs w:val="2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66AD5A1B"/>
    <w:multiLevelType w:val="multilevel"/>
    <w:tmpl w:val="BBFC66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5297328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9913845">
    <w:abstractNumId w:val="5"/>
  </w:num>
  <w:num w:numId="3" w16cid:durableId="204491545">
    <w:abstractNumId w:val="16"/>
  </w:num>
  <w:num w:numId="4" w16cid:durableId="85198739">
    <w:abstractNumId w:val="0"/>
  </w:num>
  <w:num w:numId="5" w16cid:durableId="525681547">
    <w:abstractNumId w:val="10"/>
  </w:num>
  <w:num w:numId="6" w16cid:durableId="1601792296">
    <w:abstractNumId w:val="8"/>
  </w:num>
  <w:num w:numId="7" w16cid:durableId="465047141">
    <w:abstractNumId w:val="15"/>
  </w:num>
  <w:num w:numId="8" w16cid:durableId="1539977020">
    <w:abstractNumId w:val="17"/>
  </w:num>
  <w:num w:numId="9" w16cid:durableId="737094166">
    <w:abstractNumId w:val="13"/>
  </w:num>
  <w:num w:numId="10" w16cid:durableId="460345576">
    <w:abstractNumId w:val="12"/>
  </w:num>
  <w:num w:numId="11" w16cid:durableId="686903222">
    <w:abstractNumId w:val="9"/>
  </w:num>
  <w:num w:numId="12" w16cid:durableId="1615281261">
    <w:abstractNumId w:val="6"/>
  </w:num>
  <w:num w:numId="13" w16cid:durableId="1584291560">
    <w:abstractNumId w:val="3"/>
  </w:num>
  <w:num w:numId="14" w16cid:durableId="1962807045">
    <w:abstractNumId w:val="2"/>
  </w:num>
  <w:num w:numId="15" w16cid:durableId="185212932">
    <w:abstractNumId w:val="14"/>
  </w:num>
  <w:num w:numId="16" w16cid:durableId="1185435518">
    <w:abstractNumId w:val="1"/>
  </w:num>
  <w:num w:numId="17" w16cid:durableId="2093500274">
    <w:abstractNumId w:val="4"/>
  </w:num>
  <w:num w:numId="18" w16cid:durableId="37690408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6"/>
  <w:removePersonalInformation/>
  <w:removeDateAndTime/>
  <w:printFractionalCharacterWidth/>
  <w:embedSystemFonts/>
  <w:hideSpelling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9C3"/>
    <w:rsid w:val="00025C66"/>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40095"/>
    <w:rsid w:val="000415FD"/>
    <w:rsid w:val="00043C34"/>
    <w:rsid w:val="0004605B"/>
    <w:rsid w:val="00046FD7"/>
    <w:rsid w:val="00050609"/>
    <w:rsid w:val="00052803"/>
    <w:rsid w:val="000533E3"/>
    <w:rsid w:val="0005422E"/>
    <w:rsid w:val="000550E6"/>
    <w:rsid w:val="00055448"/>
    <w:rsid w:val="00055492"/>
    <w:rsid w:val="00056655"/>
    <w:rsid w:val="000571CE"/>
    <w:rsid w:val="00057843"/>
    <w:rsid w:val="00057C00"/>
    <w:rsid w:val="00062142"/>
    <w:rsid w:val="000637DF"/>
    <w:rsid w:val="00064946"/>
    <w:rsid w:val="00064A46"/>
    <w:rsid w:val="00064C94"/>
    <w:rsid w:val="00065231"/>
    <w:rsid w:val="000663EF"/>
    <w:rsid w:val="00066AE4"/>
    <w:rsid w:val="00070965"/>
    <w:rsid w:val="000714C1"/>
    <w:rsid w:val="00072472"/>
    <w:rsid w:val="000728C4"/>
    <w:rsid w:val="000735EF"/>
    <w:rsid w:val="00074D3B"/>
    <w:rsid w:val="000751EE"/>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3F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32E9"/>
    <w:rsid w:val="0010032C"/>
    <w:rsid w:val="0010127A"/>
    <w:rsid w:val="0010209D"/>
    <w:rsid w:val="001032A8"/>
    <w:rsid w:val="00103CB8"/>
    <w:rsid w:val="00104465"/>
    <w:rsid w:val="001053E0"/>
    <w:rsid w:val="001058C2"/>
    <w:rsid w:val="00105D31"/>
    <w:rsid w:val="00105F9D"/>
    <w:rsid w:val="001067B1"/>
    <w:rsid w:val="00107064"/>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3C2F"/>
    <w:rsid w:val="00125F47"/>
    <w:rsid w:val="001300C4"/>
    <w:rsid w:val="0013282B"/>
    <w:rsid w:val="00132E94"/>
    <w:rsid w:val="00136CAD"/>
    <w:rsid w:val="00137280"/>
    <w:rsid w:val="00137ACA"/>
    <w:rsid w:val="00140085"/>
    <w:rsid w:val="001412A3"/>
    <w:rsid w:val="00141DC4"/>
    <w:rsid w:val="00142DC6"/>
    <w:rsid w:val="001451A9"/>
    <w:rsid w:val="00145590"/>
    <w:rsid w:val="0014633C"/>
    <w:rsid w:val="001473EA"/>
    <w:rsid w:val="00150FBB"/>
    <w:rsid w:val="0015122C"/>
    <w:rsid w:val="00152A10"/>
    <w:rsid w:val="00152BB7"/>
    <w:rsid w:val="00153936"/>
    <w:rsid w:val="0015415A"/>
    <w:rsid w:val="00154CC9"/>
    <w:rsid w:val="00154F0C"/>
    <w:rsid w:val="001559FF"/>
    <w:rsid w:val="00155B3F"/>
    <w:rsid w:val="00157C6F"/>
    <w:rsid w:val="001607A7"/>
    <w:rsid w:val="00160995"/>
    <w:rsid w:val="00162264"/>
    <w:rsid w:val="001627AF"/>
    <w:rsid w:val="001646FE"/>
    <w:rsid w:val="00165EE5"/>
    <w:rsid w:val="001667E4"/>
    <w:rsid w:val="00166D2E"/>
    <w:rsid w:val="00166FDA"/>
    <w:rsid w:val="001717E0"/>
    <w:rsid w:val="00172713"/>
    <w:rsid w:val="00175401"/>
    <w:rsid w:val="0017560F"/>
    <w:rsid w:val="00176973"/>
    <w:rsid w:val="0017740C"/>
    <w:rsid w:val="001802CA"/>
    <w:rsid w:val="0018047A"/>
    <w:rsid w:val="00182A41"/>
    <w:rsid w:val="00183542"/>
    <w:rsid w:val="00183AE3"/>
    <w:rsid w:val="00184F88"/>
    <w:rsid w:val="00185215"/>
    <w:rsid w:val="001869AC"/>
    <w:rsid w:val="00190B13"/>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81E"/>
    <w:rsid w:val="001C405A"/>
    <w:rsid w:val="001C4249"/>
    <w:rsid w:val="001C4404"/>
    <w:rsid w:val="001D02E2"/>
    <w:rsid w:val="001D11A9"/>
    <w:rsid w:val="001D1228"/>
    <w:rsid w:val="001D1864"/>
    <w:rsid w:val="001D2ED2"/>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6D42"/>
    <w:rsid w:val="0020240D"/>
    <w:rsid w:val="00204F95"/>
    <w:rsid w:val="00206C01"/>
    <w:rsid w:val="0021085C"/>
    <w:rsid w:val="00210D1C"/>
    <w:rsid w:val="00211893"/>
    <w:rsid w:val="00212157"/>
    <w:rsid w:val="002136AB"/>
    <w:rsid w:val="00213F7F"/>
    <w:rsid w:val="0021429F"/>
    <w:rsid w:val="002160BF"/>
    <w:rsid w:val="0021715B"/>
    <w:rsid w:val="00220DB2"/>
    <w:rsid w:val="002217B9"/>
    <w:rsid w:val="00221AE8"/>
    <w:rsid w:val="00221C32"/>
    <w:rsid w:val="002241F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2E85"/>
    <w:rsid w:val="0025399F"/>
    <w:rsid w:val="00257A9A"/>
    <w:rsid w:val="002609A7"/>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D1E"/>
    <w:rsid w:val="00287AC8"/>
    <w:rsid w:val="00287E37"/>
    <w:rsid w:val="002909B3"/>
    <w:rsid w:val="00290AC0"/>
    <w:rsid w:val="00294ED0"/>
    <w:rsid w:val="0029550F"/>
    <w:rsid w:val="0029552C"/>
    <w:rsid w:val="00295806"/>
    <w:rsid w:val="00296F01"/>
    <w:rsid w:val="002A09F5"/>
    <w:rsid w:val="002A14C6"/>
    <w:rsid w:val="002A25E7"/>
    <w:rsid w:val="002A3BCD"/>
    <w:rsid w:val="002A4BFB"/>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6B42"/>
    <w:rsid w:val="002C7996"/>
    <w:rsid w:val="002D09AF"/>
    <w:rsid w:val="002D434C"/>
    <w:rsid w:val="002D4A08"/>
    <w:rsid w:val="002D5C16"/>
    <w:rsid w:val="002D6466"/>
    <w:rsid w:val="002D68AC"/>
    <w:rsid w:val="002D7267"/>
    <w:rsid w:val="002D72E9"/>
    <w:rsid w:val="002D77AD"/>
    <w:rsid w:val="002E1EEE"/>
    <w:rsid w:val="002E1FBE"/>
    <w:rsid w:val="002E2804"/>
    <w:rsid w:val="002E568B"/>
    <w:rsid w:val="002E60D1"/>
    <w:rsid w:val="002E64D3"/>
    <w:rsid w:val="002E73D8"/>
    <w:rsid w:val="002F3129"/>
    <w:rsid w:val="002F332D"/>
    <w:rsid w:val="002F3A97"/>
    <w:rsid w:val="002F4586"/>
    <w:rsid w:val="002F4F78"/>
    <w:rsid w:val="002F6FA5"/>
    <w:rsid w:val="00300884"/>
    <w:rsid w:val="00300A86"/>
    <w:rsid w:val="00301288"/>
    <w:rsid w:val="00301CA2"/>
    <w:rsid w:val="003034ED"/>
    <w:rsid w:val="003058AB"/>
    <w:rsid w:val="003077A7"/>
    <w:rsid w:val="00307A19"/>
    <w:rsid w:val="003111CD"/>
    <w:rsid w:val="003118CB"/>
    <w:rsid w:val="00312E88"/>
    <w:rsid w:val="00312FFA"/>
    <w:rsid w:val="00314C0C"/>
    <w:rsid w:val="00315821"/>
    <w:rsid w:val="00315AE3"/>
    <w:rsid w:val="0031640D"/>
    <w:rsid w:val="0031694C"/>
    <w:rsid w:val="00316C00"/>
    <w:rsid w:val="00316CC5"/>
    <w:rsid w:val="003172DC"/>
    <w:rsid w:val="00317B5B"/>
    <w:rsid w:val="003203E8"/>
    <w:rsid w:val="00320995"/>
    <w:rsid w:val="00320C45"/>
    <w:rsid w:val="003210DC"/>
    <w:rsid w:val="00321330"/>
    <w:rsid w:val="0032201F"/>
    <w:rsid w:val="00322C10"/>
    <w:rsid w:val="00322ED8"/>
    <w:rsid w:val="00324196"/>
    <w:rsid w:val="00324A47"/>
    <w:rsid w:val="003302E0"/>
    <w:rsid w:val="0033130E"/>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1301"/>
    <w:rsid w:val="0036160D"/>
    <w:rsid w:val="0036183C"/>
    <w:rsid w:val="0036231F"/>
    <w:rsid w:val="003659E6"/>
    <w:rsid w:val="003668D2"/>
    <w:rsid w:val="00366B30"/>
    <w:rsid w:val="00367389"/>
    <w:rsid w:val="003675F4"/>
    <w:rsid w:val="003701A7"/>
    <w:rsid w:val="00370B5B"/>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B6D9C"/>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500"/>
    <w:rsid w:val="003D7AE9"/>
    <w:rsid w:val="003E08DC"/>
    <w:rsid w:val="003E1582"/>
    <w:rsid w:val="003E540C"/>
    <w:rsid w:val="003E58F1"/>
    <w:rsid w:val="003E59EF"/>
    <w:rsid w:val="003E5A2F"/>
    <w:rsid w:val="003E6685"/>
    <w:rsid w:val="003E6ED5"/>
    <w:rsid w:val="003F3559"/>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21BC8"/>
    <w:rsid w:val="00425544"/>
    <w:rsid w:val="00425C9A"/>
    <w:rsid w:val="00426E3E"/>
    <w:rsid w:val="0042774E"/>
    <w:rsid w:val="00427BB2"/>
    <w:rsid w:val="00430149"/>
    <w:rsid w:val="004303DB"/>
    <w:rsid w:val="00431A0E"/>
    <w:rsid w:val="004325DC"/>
    <w:rsid w:val="00432D19"/>
    <w:rsid w:val="00433858"/>
    <w:rsid w:val="004343F7"/>
    <w:rsid w:val="00434D38"/>
    <w:rsid w:val="00434E4B"/>
    <w:rsid w:val="004358FE"/>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B60"/>
    <w:rsid w:val="00454741"/>
    <w:rsid w:val="00454803"/>
    <w:rsid w:val="00454B21"/>
    <w:rsid w:val="0045530E"/>
    <w:rsid w:val="00456D79"/>
    <w:rsid w:val="004577B5"/>
    <w:rsid w:val="00460E81"/>
    <w:rsid w:val="004613F2"/>
    <w:rsid w:val="004658E1"/>
    <w:rsid w:val="00466075"/>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E6A04"/>
    <w:rsid w:val="004F0017"/>
    <w:rsid w:val="004F0D11"/>
    <w:rsid w:val="004F19EC"/>
    <w:rsid w:val="004F2065"/>
    <w:rsid w:val="004F4192"/>
    <w:rsid w:val="004F425A"/>
    <w:rsid w:val="004F636A"/>
    <w:rsid w:val="004F6AAB"/>
    <w:rsid w:val="004F6B94"/>
    <w:rsid w:val="004F6FD5"/>
    <w:rsid w:val="00500415"/>
    <w:rsid w:val="00500AD3"/>
    <w:rsid w:val="00503996"/>
    <w:rsid w:val="00503A4A"/>
    <w:rsid w:val="005046C7"/>
    <w:rsid w:val="00504E32"/>
    <w:rsid w:val="0050527B"/>
    <w:rsid w:val="0050701C"/>
    <w:rsid w:val="005074B9"/>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D31A1"/>
    <w:rsid w:val="005D4201"/>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10FD"/>
    <w:rsid w:val="006015A6"/>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3DCE"/>
    <w:rsid w:val="006554B1"/>
    <w:rsid w:val="006564CA"/>
    <w:rsid w:val="006574A1"/>
    <w:rsid w:val="0065765D"/>
    <w:rsid w:val="00657F54"/>
    <w:rsid w:val="00660019"/>
    <w:rsid w:val="0066025A"/>
    <w:rsid w:val="00660760"/>
    <w:rsid w:val="00660C54"/>
    <w:rsid w:val="00661960"/>
    <w:rsid w:val="00664956"/>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6C2"/>
    <w:rsid w:val="00681780"/>
    <w:rsid w:val="00682098"/>
    <w:rsid w:val="00682117"/>
    <w:rsid w:val="006830D2"/>
    <w:rsid w:val="0068401A"/>
    <w:rsid w:val="00685008"/>
    <w:rsid w:val="0068605B"/>
    <w:rsid w:val="00686604"/>
    <w:rsid w:val="00686D2C"/>
    <w:rsid w:val="00687FC7"/>
    <w:rsid w:val="00690931"/>
    <w:rsid w:val="00691753"/>
    <w:rsid w:val="00692E87"/>
    <w:rsid w:val="00692FD7"/>
    <w:rsid w:val="006933D9"/>
    <w:rsid w:val="00694EAB"/>
    <w:rsid w:val="00696165"/>
    <w:rsid w:val="00697652"/>
    <w:rsid w:val="00697E95"/>
    <w:rsid w:val="006A220D"/>
    <w:rsid w:val="006A269D"/>
    <w:rsid w:val="006A3097"/>
    <w:rsid w:val="006A3C6E"/>
    <w:rsid w:val="006A5C8D"/>
    <w:rsid w:val="006A65D9"/>
    <w:rsid w:val="006B0723"/>
    <w:rsid w:val="006B1B3B"/>
    <w:rsid w:val="006B2111"/>
    <w:rsid w:val="006B21FD"/>
    <w:rsid w:val="006B28AC"/>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D23"/>
    <w:rsid w:val="006D5BD3"/>
    <w:rsid w:val="006D63D2"/>
    <w:rsid w:val="006D7417"/>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7F12"/>
    <w:rsid w:val="00721BFB"/>
    <w:rsid w:val="007244EF"/>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2729"/>
    <w:rsid w:val="00743829"/>
    <w:rsid w:val="007438E8"/>
    <w:rsid w:val="00743A1E"/>
    <w:rsid w:val="00744E76"/>
    <w:rsid w:val="00746C60"/>
    <w:rsid w:val="00747E5A"/>
    <w:rsid w:val="007501F1"/>
    <w:rsid w:val="00750F37"/>
    <w:rsid w:val="00751654"/>
    <w:rsid w:val="007532AC"/>
    <w:rsid w:val="0075575F"/>
    <w:rsid w:val="0075604C"/>
    <w:rsid w:val="00756330"/>
    <w:rsid w:val="00757C29"/>
    <w:rsid w:val="00761F1A"/>
    <w:rsid w:val="007629CD"/>
    <w:rsid w:val="00765C94"/>
    <w:rsid w:val="00766342"/>
    <w:rsid w:val="00766A5B"/>
    <w:rsid w:val="0076739E"/>
    <w:rsid w:val="00771927"/>
    <w:rsid w:val="00772240"/>
    <w:rsid w:val="00772A7E"/>
    <w:rsid w:val="007744EA"/>
    <w:rsid w:val="00775142"/>
    <w:rsid w:val="0077555A"/>
    <w:rsid w:val="00776445"/>
    <w:rsid w:val="007803ED"/>
    <w:rsid w:val="00780A2C"/>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D1B"/>
    <w:rsid w:val="007B2239"/>
    <w:rsid w:val="007B46D0"/>
    <w:rsid w:val="007B51E7"/>
    <w:rsid w:val="007B6A9E"/>
    <w:rsid w:val="007B7A4D"/>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69EE"/>
    <w:rsid w:val="007D7F24"/>
    <w:rsid w:val="007E01B5"/>
    <w:rsid w:val="007E0298"/>
    <w:rsid w:val="007E09BB"/>
    <w:rsid w:val="007E107B"/>
    <w:rsid w:val="007E1332"/>
    <w:rsid w:val="007E1749"/>
    <w:rsid w:val="007E1C57"/>
    <w:rsid w:val="007E3763"/>
    <w:rsid w:val="007E57B4"/>
    <w:rsid w:val="007E5C7F"/>
    <w:rsid w:val="007E6470"/>
    <w:rsid w:val="007E7335"/>
    <w:rsid w:val="007E770B"/>
    <w:rsid w:val="007F0430"/>
    <w:rsid w:val="007F10E4"/>
    <w:rsid w:val="007F19C7"/>
    <w:rsid w:val="007F1B1F"/>
    <w:rsid w:val="007F204B"/>
    <w:rsid w:val="007F4E2F"/>
    <w:rsid w:val="007F53A0"/>
    <w:rsid w:val="007F5A8A"/>
    <w:rsid w:val="007F5E0E"/>
    <w:rsid w:val="007F6614"/>
    <w:rsid w:val="00800CFA"/>
    <w:rsid w:val="008028A4"/>
    <w:rsid w:val="00802BF4"/>
    <w:rsid w:val="00803472"/>
    <w:rsid w:val="00803C07"/>
    <w:rsid w:val="00804656"/>
    <w:rsid w:val="008046F0"/>
    <w:rsid w:val="00805DF4"/>
    <w:rsid w:val="00810EB0"/>
    <w:rsid w:val="008116A6"/>
    <w:rsid w:val="00811A0A"/>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90E"/>
    <w:rsid w:val="00834E1C"/>
    <w:rsid w:val="00835019"/>
    <w:rsid w:val="00841792"/>
    <w:rsid w:val="00842009"/>
    <w:rsid w:val="0084264B"/>
    <w:rsid w:val="00842678"/>
    <w:rsid w:val="00843DD2"/>
    <w:rsid w:val="008447BA"/>
    <w:rsid w:val="0084682D"/>
    <w:rsid w:val="00846C67"/>
    <w:rsid w:val="00851F16"/>
    <w:rsid w:val="0085208E"/>
    <w:rsid w:val="008533CE"/>
    <w:rsid w:val="0085486D"/>
    <w:rsid w:val="00855135"/>
    <w:rsid w:val="0085625E"/>
    <w:rsid w:val="0085696A"/>
    <w:rsid w:val="00856B8F"/>
    <w:rsid w:val="00860DB9"/>
    <w:rsid w:val="00861B96"/>
    <w:rsid w:val="00862613"/>
    <w:rsid w:val="00862A9E"/>
    <w:rsid w:val="0086352E"/>
    <w:rsid w:val="0086481B"/>
    <w:rsid w:val="008651A7"/>
    <w:rsid w:val="0086562B"/>
    <w:rsid w:val="00872029"/>
    <w:rsid w:val="008729F3"/>
    <w:rsid w:val="00874924"/>
    <w:rsid w:val="00874E10"/>
    <w:rsid w:val="00875450"/>
    <w:rsid w:val="008767F9"/>
    <w:rsid w:val="008768CA"/>
    <w:rsid w:val="00876BA3"/>
    <w:rsid w:val="00877C05"/>
    <w:rsid w:val="00885404"/>
    <w:rsid w:val="0089064D"/>
    <w:rsid w:val="00892161"/>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215A"/>
    <w:rsid w:val="008E64BF"/>
    <w:rsid w:val="008E6DF3"/>
    <w:rsid w:val="008E7775"/>
    <w:rsid w:val="008E782C"/>
    <w:rsid w:val="008F1C02"/>
    <w:rsid w:val="008F2463"/>
    <w:rsid w:val="008F2816"/>
    <w:rsid w:val="008F5538"/>
    <w:rsid w:val="008F67C9"/>
    <w:rsid w:val="00901B57"/>
    <w:rsid w:val="0090271F"/>
    <w:rsid w:val="00902994"/>
    <w:rsid w:val="0090365C"/>
    <w:rsid w:val="00903F73"/>
    <w:rsid w:val="00904F79"/>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31B7C"/>
    <w:rsid w:val="00932377"/>
    <w:rsid w:val="009323E2"/>
    <w:rsid w:val="009333F1"/>
    <w:rsid w:val="0093394B"/>
    <w:rsid w:val="00934D86"/>
    <w:rsid w:val="00935076"/>
    <w:rsid w:val="00935E45"/>
    <w:rsid w:val="00936116"/>
    <w:rsid w:val="00936C57"/>
    <w:rsid w:val="00936C70"/>
    <w:rsid w:val="00941554"/>
    <w:rsid w:val="00941C0F"/>
    <w:rsid w:val="00942EC2"/>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61B"/>
    <w:rsid w:val="00967FBE"/>
    <w:rsid w:val="00971569"/>
    <w:rsid w:val="00971684"/>
    <w:rsid w:val="00973DBC"/>
    <w:rsid w:val="009755E3"/>
    <w:rsid w:val="009766F3"/>
    <w:rsid w:val="0097749C"/>
    <w:rsid w:val="00977B83"/>
    <w:rsid w:val="0098054D"/>
    <w:rsid w:val="00983581"/>
    <w:rsid w:val="0098594F"/>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57C"/>
    <w:rsid w:val="009B6C80"/>
    <w:rsid w:val="009C110F"/>
    <w:rsid w:val="009C1949"/>
    <w:rsid w:val="009C2528"/>
    <w:rsid w:val="009C2DC5"/>
    <w:rsid w:val="009C2E4A"/>
    <w:rsid w:val="009C48FD"/>
    <w:rsid w:val="009C7DAE"/>
    <w:rsid w:val="009D2070"/>
    <w:rsid w:val="009D2761"/>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5422"/>
    <w:rsid w:val="00A05A38"/>
    <w:rsid w:val="00A10985"/>
    <w:rsid w:val="00A10C4A"/>
    <w:rsid w:val="00A10F02"/>
    <w:rsid w:val="00A12554"/>
    <w:rsid w:val="00A13307"/>
    <w:rsid w:val="00A13A38"/>
    <w:rsid w:val="00A14E56"/>
    <w:rsid w:val="00A1552B"/>
    <w:rsid w:val="00A172ED"/>
    <w:rsid w:val="00A17B22"/>
    <w:rsid w:val="00A200B7"/>
    <w:rsid w:val="00A205F4"/>
    <w:rsid w:val="00A20F40"/>
    <w:rsid w:val="00A20FEF"/>
    <w:rsid w:val="00A21082"/>
    <w:rsid w:val="00A22CE9"/>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466E"/>
    <w:rsid w:val="00A74FDB"/>
    <w:rsid w:val="00A75C44"/>
    <w:rsid w:val="00A75CC0"/>
    <w:rsid w:val="00A75F44"/>
    <w:rsid w:val="00A7637F"/>
    <w:rsid w:val="00A769E7"/>
    <w:rsid w:val="00A776AA"/>
    <w:rsid w:val="00A80277"/>
    <w:rsid w:val="00A82346"/>
    <w:rsid w:val="00A82F7A"/>
    <w:rsid w:val="00A83F8C"/>
    <w:rsid w:val="00A84085"/>
    <w:rsid w:val="00A85565"/>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4804"/>
    <w:rsid w:val="00AA5FBD"/>
    <w:rsid w:val="00AA74E8"/>
    <w:rsid w:val="00AB0304"/>
    <w:rsid w:val="00AB03FF"/>
    <w:rsid w:val="00AB111E"/>
    <w:rsid w:val="00AB1CAD"/>
    <w:rsid w:val="00AB21D4"/>
    <w:rsid w:val="00AB46D2"/>
    <w:rsid w:val="00AC06AF"/>
    <w:rsid w:val="00AC1454"/>
    <w:rsid w:val="00AC290A"/>
    <w:rsid w:val="00AC314D"/>
    <w:rsid w:val="00AC3E28"/>
    <w:rsid w:val="00AC5D24"/>
    <w:rsid w:val="00AD0094"/>
    <w:rsid w:val="00AD0B72"/>
    <w:rsid w:val="00AD1144"/>
    <w:rsid w:val="00AD3D28"/>
    <w:rsid w:val="00AD3E87"/>
    <w:rsid w:val="00AD4274"/>
    <w:rsid w:val="00AD539C"/>
    <w:rsid w:val="00AD6462"/>
    <w:rsid w:val="00AE0229"/>
    <w:rsid w:val="00AE2326"/>
    <w:rsid w:val="00AE2DAB"/>
    <w:rsid w:val="00AE2E46"/>
    <w:rsid w:val="00AE37FD"/>
    <w:rsid w:val="00AE6B37"/>
    <w:rsid w:val="00AF1171"/>
    <w:rsid w:val="00AF1319"/>
    <w:rsid w:val="00AF152A"/>
    <w:rsid w:val="00AF215E"/>
    <w:rsid w:val="00AF26E3"/>
    <w:rsid w:val="00AF31AC"/>
    <w:rsid w:val="00AF3BAE"/>
    <w:rsid w:val="00AF450B"/>
    <w:rsid w:val="00AF496D"/>
    <w:rsid w:val="00AF5DF2"/>
    <w:rsid w:val="00AF612C"/>
    <w:rsid w:val="00AF6708"/>
    <w:rsid w:val="00AF67D0"/>
    <w:rsid w:val="00AF69F5"/>
    <w:rsid w:val="00AF6F94"/>
    <w:rsid w:val="00AF788B"/>
    <w:rsid w:val="00B0061B"/>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57C8"/>
    <w:rsid w:val="00B65ABC"/>
    <w:rsid w:val="00B65EF5"/>
    <w:rsid w:val="00B6624F"/>
    <w:rsid w:val="00B70F66"/>
    <w:rsid w:val="00B724D8"/>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A7892"/>
    <w:rsid w:val="00BB1483"/>
    <w:rsid w:val="00BB245A"/>
    <w:rsid w:val="00BB2F89"/>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22DA"/>
    <w:rsid w:val="00BF23FC"/>
    <w:rsid w:val="00BF3902"/>
    <w:rsid w:val="00BF3D73"/>
    <w:rsid w:val="00BF3ED6"/>
    <w:rsid w:val="00BF48B2"/>
    <w:rsid w:val="00BF54C0"/>
    <w:rsid w:val="00BF67EE"/>
    <w:rsid w:val="00BF6D59"/>
    <w:rsid w:val="00BF70C3"/>
    <w:rsid w:val="00BF7A79"/>
    <w:rsid w:val="00C0072C"/>
    <w:rsid w:val="00C01E69"/>
    <w:rsid w:val="00C0220A"/>
    <w:rsid w:val="00C030AD"/>
    <w:rsid w:val="00C0352B"/>
    <w:rsid w:val="00C059C3"/>
    <w:rsid w:val="00C05C50"/>
    <w:rsid w:val="00C07991"/>
    <w:rsid w:val="00C10A3A"/>
    <w:rsid w:val="00C10A8B"/>
    <w:rsid w:val="00C15D97"/>
    <w:rsid w:val="00C164A7"/>
    <w:rsid w:val="00C210C1"/>
    <w:rsid w:val="00C214C6"/>
    <w:rsid w:val="00C22A31"/>
    <w:rsid w:val="00C22FC7"/>
    <w:rsid w:val="00C23794"/>
    <w:rsid w:val="00C237F9"/>
    <w:rsid w:val="00C24E4C"/>
    <w:rsid w:val="00C27D9E"/>
    <w:rsid w:val="00C319BA"/>
    <w:rsid w:val="00C329F9"/>
    <w:rsid w:val="00C33079"/>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23E3"/>
    <w:rsid w:val="00C9296C"/>
    <w:rsid w:val="00C93DF7"/>
    <w:rsid w:val="00C94CB8"/>
    <w:rsid w:val="00C964E7"/>
    <w:rsid w:val="00C97057"/>
    <w:rsid w:val="00C97413"/>
    <w:rsid w:val="00C97416"/>
    <w:rsid w:val="00C975AE"/>
    <w:rsid w:val="00C97E26"/>
    <w:rsid w:val="00CA2FF4"/>
    <w:rsid w:val="00CA3D0C"/>
    <w:rsid w:val="00CA49BF"/>
    <w:rsid w:val="00CA5BB6"/>
    <w:rsid w:val="00CA5CDB"/>
    <w:rsid w:val="00CA6A67"/>
    <w:rsid w:val="00CA7890"/>
    <w:rsid w:val="00CB0143"/>
    <w:rsid w:val="00CB0EDD"/>
    <w:rsid w:val="00CB3603"/>
    <w:rsid w:val="00CB42EE"/>
    <w:rsid w:val="00CB45DA"/>
    <w:rsid w:val="00CB6CD7"/>
    <w:rsid w:val="00CC03C7"/>
    <w:rsid w:val="00CC31A6"/>
    <w:rsid w:val="00CC32FD"/>
    <w:rsid w:val="00CC45FA"/>
    <w:rsid w:val="00CC6397"/>
    <w:rsid w:val="00CC6BC1"/>
    <w:rsid w:val="00CC71FF"/>
    <w:rsid w:val="00CC7469"/>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D57"/>
    <w:rsid w:val="00CF01FE"/>
    <w:rsid w:val="00CF13FB"/>
    <w:rsid w:val="00CF21AF"/>
    <w:rsid w:val="00CF2D7A"/>
    <w:rsid w:val="00CF47FA"/>
    <w:rsid w:val="00CF4BEC"/>
    <w:rsid w:val="00CF4D4D"/>
    <w:rsid w:val="00CF6B52"/>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93A"/>
    <w:rsid w:val="00D52B75"/>
    <w:rsid w:val="00D53A97"/>
    <w:rsid w:val="00D54434"/>
    <w:rsid w:val="00D5496F"/>
    <w:rsid w:val="00D552EA"/>
    <w:rsid w:val="00D57703"/>
    <w:rsid w:val="00D604DC"/>
    <w:rsid w:val="00D6194F"/>
    <w:rsid w:val="00D61C97"/>
    <w:rsid w:val="00D621E3"/>
    <w:rsid w:val="00D6277E"/>
    <w:rsid w:val="00D630F8"/>
    <w:rsid w:val="00D63CA5"/>
    <w:rsid w:val="00D63F4C"/>
    <w:rsid w:val="00D64973"/>
    <w:rsid w:val="00D64F61"/>
    <w:rsid w:val="00D6523B"/>
    <w:rsid w:val="00D66CDB"/>
    <w:rsid w:val="00D673D8"/>
    <w:rsid w:val="00D6742E"/>
    <w:rsid w:val="00D70744"/>
    <w:rsid w:val="00D71DAE"/>
    <w:rsid w:val="00D72725"/>
    <w:rsid w:val="00D72DB9"/>
    <w:rsid w:val="00D738D6"/>
    <w:rsid w:val="00D74970"/>
    <w:rsid w:val="00D755EB"/>
    <w:rsid w:val="00D75A34"/>
    <w:rsid w:val="00D771C5"/>
    <w:rsid w:val="00D77866"/>
    <w:rsid w:val="00D77E05"/>
    <w:rsid w:val="00D81950"/>
    <w:rsid w:val="00D8274D"/>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302"/>
    <w:rsid w:val="00DC5488"/>
    <w:rsid w:val="00DC58E0"/>
    <w:rsid w:val="00DC7F8D"/>
    <w:rsid w:val="00DD0E94"/>
    <w:rsid w:val="00DD0F37"/>
    <w:rsid w:val="00DD2BA3"/>
    <w:rsid w:val="00DD3C9B"/>
    <w:rsid w:val="00DE1B03"/>
    <w:rsid w:val="00DE1BC4"/>
    <w:rsid w:val="00DE2512"/>
    <w:rsid w:val="00DE352F"/>
    <w:rsid w:val="00DE3935"/>
    <w:rsid w:val="00DE3A2E"/>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26E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5D83"/>
    <w:rsid w:val="00EA5FF4"/>
    <w:rsid w:val="00EA6313"/>
    <w:rsid w:val="00EA773D"/>
    <w:rsid w:val="00EB0871"/>
    <w:rsid w:val="00EB193D"/>
    <w:rsid w:val="00EB2329"/>
    <w:rsid w:val="00EB2977"/>
    <w:rsid w:val="00EB4FD4"/>
    <w:rsid w:val="00EB5412"/>
    <w:rsid w:val="00EC07CF"/>
    <w:rsid w:val="00EC0F3F"/>
    <w:rsid w:val="00EC1B11"/>
    <w:rsid w:val="00EC2DF6"/>
    <w:rsid w:val="00EC34BC"/>
    <w:rsid w:val="00EC39FB"/>
    <w:rsid w:val="00EC3C2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F025A2"/>
    <w:rsid w:val="00F02B83"/>
    <w:rsid w:val="00F03D6F"/>
    <w:rsid w:val="00F0404D"/>
    <w:rsid w:val="00F046AE"/>
    <w:rsid w:val="00F05276"/>
    <w:rsid w:val="00F05AC3"/>
    <w:rsid w:val="00F06EF4"/>
    <w:rsid w:val="00F10B80"/>
    <w:rsid w:val="00F167E6"/>
    <w:rsid w:val="00F17339"/>
    <w:rsid w:val="00F20433"/>
    <w:rsid w:val="00F215FC"/>
    <w:rsid w:val="00F21D0D"/>
    <w:rsid w:val="00F2220E"/>
    <w:rsid w:val="00F22EC7"/>
    <w:rsid w:val="00F23247"/>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53B8"/>
    <w:rsid w:val="00F65558"/>
    <w:rsid w:val="00F660E4"/>
    <w:rsid w:val="00F67F04"/>
    <w:rsid w:val="00F70286"/>
    <w:rsid w:val="00F70893"/>
    <w:rsid w:val="00F715C9"/>
    <w:rsid w:val="00F73611"/>
    <w:rsid w:val="00F75588"/>
    <w:rsid w:val="00F7582F"/>
    <w:rsid w:val="00F75F53"/>
    <w:rsid w:val="00F76134"/>
    <w:rsid w:val="00F76A41"/>
    <w:rsid w:val="00F80505"/>
    <w:rsid w:val="00F816C9"/>
    <w:rsid w:val="00F81A5C"/>
    <w:rsid w:val="00F82B5E"/>
    <w:rsid w:val="00F834ED"/>
    <w:rsid w:val="00F83BE3"/>
    <w:rsid w:val="00F83D67"/>
    <w:rsid w:val="00F84CBE"/>
    <w:rsid w:val="00F85D9B"/>
    <w:rsid w:val="00F8614E"/>
    <w:rsid w:val="00F86FAE"/>
    <w:rsid w:val="00F87113"/>
    <w:rsid w:val="00F87B08"/>
    <w:rsid w:val="00F907A1"/>
    <w:rsid w:val="00F9220C"/>
    <w:rsid w:val="00F92295"/>
    <w:rsid w:val="00F931BD"/>
    <w:rsid w:val="00F934E0"/>
    <w:rsid w:val="00F93FB3"/>
    <w:rsid w:val="00F94C74"/>
    <w:rsid w:val="00F94E83"/>
    <w:rsid w:val="00F956C7"/>
    <w:rsid w:val="00F960E0"/>
    <w:rsid w:val="00F977D7"/>
    <w:rsid w:val="00F9790B"/>
    <w:rsid w:val="00FA1266"/>
    <w:rsid w:val="00FA2891"/>
    <w:rsid w:val="00FA3F5C"/>
    <w:rsid w:val="00FA4C91"/>
    <w:rsid w:val="00FA5B3B"/>
    <w:rsid w:val="00FA68C3"/>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CEA"/>
    <w:rsid w:val="00FE4EAE"/>
    <w:rsid w:val="00FE59A5"/>
    <w:rsid w:val="00FE5DD5"/>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iPriority="35" w:unhideWhenUsed="1" w:qFormat="1"/>
    <w:lsdException w:name="table of figures" w:uiPriority="99"/>
    <w:lsdException w:name="annotation reference" w:uiPriority="99"/>
    <w:lsdException w:name="Title" w:qFormat="1"/>
    <w:lsdException w:name="Subtitle" w:qFormat="1"/>
    <w:lsdException w:name="Hyperlink" w:uiPriority="99" w:qFormat="1"/>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3F9E"/>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next w:val="Normal"/>
    <w:link w:val="Heading1Char"/>
    <w:qFormat/>
    <w:rsid w:val="004F6B9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4F6B94"/>
    <w:pPr>
      <w:pBdr>
        <w:top w:val="none" w:sz="0" w:space="0" w:color="auto"/>
      </w:pBdr>
      <w:spacing w:before="180"/>
      <w:outlineLvl w:val="1"/>
    </w:pPr>
    <w:rPr>
      <w:sz w:val="32"/>
    </w:rPr>
  </w:style>
  <w:style w:type="paragraph" w:styleId="Heading3">
    <w:name w:val="heading 3"/>
    <w:basedOn w:val="Heading2"/>
    <w:next w:val="Normal"/>
    <w:link w:val="Heading3Char"/>
    <w:qFormat/>
    <w:rsid w:val="004F6B94"/>
    <w:pPr>
      <w:spacing w:before="120"/>
      <w:outlineLvl w:val="2"/>
    </w:pPr>
    <w:rPr>
      <w:sz w:val="28"/>
    </w:rPr>
  </w:style>
  <w:style w:type="paragraph" w:styleId="Heading4">
    <w:name w:val="heading 4"/>
    <w:basedOn w:val="Heading3"/>
    <w:next w:val="Normal"/>
    <w:link w:val="Heading4Char"/>
    <w:qFormat/>
    <w:rsid w:val="004F6B94"/>
    <w:pPr>
      <w:ind w:left="1418" w:hanging="1418"/>
      <w:outlineLvl w:val="3"/>
    </w:pPr>
    <w:rPr>
      <w:sz w:val="24"/>
    </w:rPr>
  </w:style>
  <w:style w:type="paragraph" w:styleId="Heading5">
    <w:name w:val="heading 5"/>
    <w:basedOn w:val="Heading4"/>
    <w:next w:val="Normal"/>
    <w:link w:val="Heading5Char"/>
    <w:qFormat/>
    <w:rsid w:val="004F6B94"/>
    <w:pPr>
      <w:ind w:left="1701" w:hanging="1701"/>
      <w:outlineLvl w:val="4"/>
    </w:pPr>
    <w:rPr>
      <w:sz w:val="22"/>
    </w:rPr>
  </w:style>
  <w:style w:type="paragraph" w:styleId="Heading6">
    <w:name w:val="heading 6"/>
    <w:basedOn w:val="H6"/>
    <w:next w:val="Normal"/>
    <w:qFormat/>
    <w:rsid w:val="004F6B94"/>
    <w:pPr>
      <w:outlineLvl w:val="5"/>
    </w:pPr>
  </w:style>
  <w:style w:type="paragraph" w:styleId="Heading7">
    <w:name w:val="heading 7"/>
    <w:basedOn w:val="H6"/>
    <w:next w:val="Normal"/>
    <w:qFormat/>
    <w:rsid w:val="004F6B94"/>
    <w:pPr>
      <w:outlineLvl w:val="6"/>
    </w:pPr>
  </w:style>
  <w:style w:type="paragraph" w:styleId="Heading8">
    <w:name w:val="heading 8"/>
    <w:basedOn w:val="Heading1"/>
    <w:next w:val="Normal"/>
    <w:qFormat/>
    <w:rsid w:val="004F6B94"/>
    <w:pPr>
      <w:ind w:left="0" w:firstLine="0"/>
      <w:outlineLvl w:val="7"/>
    </w:pPr>
  </w:style>
  <w:style w:type="paragraph" w:styleId="Heading9">
    <w:name w:val="heading 9"/>
    <w:basedOn w:val="Heading8"/>
    <w:next w:val="Normal"/>
    <w:qFormat/>
    <w:rsid w:val="004F6B94"/>
    <w:pPr>
      <w:outlineLvl w:val="8"/>
    </w:pPr>
  </w:style>
  <w:style w:type="character" w:default="1" w:styleId="DefaultParagraphFont">
    <w:name w:val="Default Paragraph Font"/>
    <w:uiPriority w:val="1"/>
    <w:semiHidden/>
    <w:unhideWhenUsed/>
    <w:rsid w:val="00093F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3F9E"/>
  </w:style>
  <w:style w:type="paragraph" w:customStyle="1" w:styleId="H6">
    <w:name w:val="H6"/>
    <w:basedOn w:val="Heading5"/>
    <w:next w:val="Normal"/>
    <w:rsid w:val="004F6B94"/>
    <w:pPr>
      <w:ind w:left="1985" w:hanging="1985"/>
      <w:outlineLvl w:val="9"/>
    </w:pPr>
    <w:rPr>
      <w:sz w:val="20"/>
    </w:rPr>
  </w:style>
  <w:style w:type="paragraph" w:styleId="TOC9">
    <w:name w:val="toc 9"/>
    <w:basedOn w:val="TOC8"/>
    <w:rsid w:val="004F6B94"/>
    <w:pPr>
      <w:ind w:left="1418" w:hanging="1418"/>
    </w:pPr>
  </w:style>
  <w:style w:type="paragraph" w:styleId="TOC8">
    <w:name w:val="toc 8"/>
    <w:basedOn w:val="TOC1"/>
    <w:rsid w:val="004F6B94"/>
    <w:pPr>
      <w:spacing w:before="180"/>
      <w:ind w:left="2693" w:hanging="2693"/>
    </w:pPr>
    <w:rPr>
      <w:b/>
    </w:rPr>
  </w:style>
  <w:style w:type="paragraph" w:styleId="TOC1">
    <w:name w:val="toc 1"/>
    <w:uiPriority w:val="39"/>
    <w:rsid w:val="004F6B94"/>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4F6B94"/>
    <w:pPr>
      <w:keepLines/>
      <w:tabs>
        <w:tab w:val="center" w:pos="4536"/>
        <w:tab w:val="right" w:pos="9072"/>
      </w:tabs>
    </w:pPr>
    <w:rPr>
      <w:noProof/>
    </w:rPr>
  </w:style>
  <w:style w:type="character" w:customStyle="1" w:styleId="ZGSM">
    <w:name w:val="ZGSM"/>
    <w:rsid w:val="004F6B94"/>
  </w:style>
  <w:style w:type="paragraph" w:styleId="Header">
    <w:name w:val="header"/>
    <w:rsid w:val="004F6B94"/>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4F6B94"/>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4F6B94"/>
    <w:pPr>
      <w:ind w:left="1701" w:hanging="1701"/>
    </w:pPr>
  </w:style>
  <w:style w:type="paragraph" w:styleId="TOC4">
    <w:name w:val="toc 4"/>
    <w:basedOn w:val="TOC3"/>
    <w:rsid w:val="004F6B94"/>
    <w:pPr>
      <w:ind w:left="1418" w:hanging="1418"/>
    </w:pPr>
  </w:style>
  <w:style w:type="paragraph" w:styleId="TOC3">
    <w:name w:val="toc 3"/>
    <w:basedOn w:val="TOC2"/>
    <w:uiPriority w:val="39"/>
    <w:rsid w:val="004F6B94"/>
    <w:pPr>
      <w:ind w:left="1134" w:hanging="1134"/>
    </w:pPr>
  </w:style>
  <w:style w:type="paragraph" w:styleId="TOC2">
    <w:name w:val="toc 2"/>
    <w:basedOn w:val="TOC1"/>
    <w:uiPriority w:val="39"/>
    <w:rsid w:val="004F6B94"/>
    <w:pPr>
      <w:spacing w:before="0"/>
      <w:ind w:left="851" w:hanging="851"/>
    </w:pPr>
    <w:rPr>
      <w:sz w:val="20"/>
    </w:rPr>
  </w:style>
  <w:style w:type="paragraph" w:styleId="Footer">
    <w:name w:val="footer"/>
    <w:basedOn w:val="Header"/>
    <w:link w:val="FooterChar"/>
    <w:rsid w:val="004F6B94"/>
    <w:pPr>
      <w:jc w:val="center"/>
    </w:pPr>
    <w:rPr>
      <w:i/>
    </w:rPr>
  </w:style>
  <w:style w:type="paragraph" w:customStyle="1" w:styleId="TT">
    <w:name w:val="TT"/>
    <w:basedOn w:val="Heading1"/>
    <w:next w:val="Normal"/>
    <w:rsid w:val="004F6B94"/>
    <w:pPr>
      <w:outlineLvl w:val="9"/>
    </w:pPr>
  </w:style>
  <w:style w:type="paragraph" w:customStyle="1" w:styleId="NF">
    <w:name w:val="NF"/>
    <w:basedOn w:val="NO"/>
    <w:rsid w:val="004F6B94"/>
    <w:pPr>
      <w:keepNext/>
      <w:spacing w:after="0"/>
    </w:pPr>
    <w:rPr>
      <w:rFonts w:ascii="Arial" w:hAnsi="Arial"/>
      <w:sz w:val="18"/>
    </w:rPr>
  </w:style>
  <w:style w:type="paragraph" w:customStyle="1" w:styleId="NO">
    <w:name w:val="NO"/>
    <w:basedOn w:val="Normal"/>
    <w:link w:val="NOZchn"/>
    <w:rsid w:val="004F6B94"/>
    <w:pPr>
      <w:keepLines/>
      <w:ind w:left="1135" w:hanging="851"/>
    </w:pPr>
  </w:style>
  <w:style w:type="paragraph" w:customStyle="1" w:styleId="PL">
    <w:name w:val="PL"/>
    <w:rsid w:val="004F6B9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4F6B94"/>
    <w:pPr>
      <w:jc w:val="right"/>
    </w:pPr>
  </w:style>
  <w:style w:type="paragraph" w:customStyle="1" w:styleId="TAL">
    <w:name w:val="TAL"/>
    <w:basedOn w:val="Normal"/>
    <w:link w:val="TALChar"/>
    <w:rsid w:val="004F6B94"/>
    <w:pPr>
      <w:keepNext/>
      <w:keepLines/>
      <w:spacing w:after="0"/>
    </w:pPr>
    <w:rPr>
      <w:rFonts w:ascii="Arial" w:hAnsi="Arial"/>
      <w:sz w:val="18"/>
    </w:rPr>
  </w:style>
  <w:style w:type="paragraph" w:customStyle="1" w:styleId="TAH">
    <w:name w:val="TAH"/>
    <w:basedOn w:val="TAC"/>
    <w:rsid w:val="004F6B94"/>
    <w:rPr>
      <w:b/>
    </w:rPr>
  </w:style>
  <w:style w:type="paragraph" w:customStyle="1" w:styleId="TAC">
    <w:name w:val="TAC"/>
    <w:basedOn w:val="TAL"/>
    <w:rsid w:val="004F6B94"/>
    <w:pPr>
      <w:jc w:val="center"/>
    </w:pPr>
  </w:style>
  <w:style w:type="paragraph" w:customStyle="1" w:styleId="LD">
    <w:name w:val="LD"/>
    <w:rsid w:val="004F6B94"/>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4F6B94"/>
    <w:pPr>
      <w:keepLines/>
      <w:ind w:left="1702" w:hanging="1418"/>
    </w:pPr>
  </w:style>
  <w:style w:type="paragraph" w:customStyle="1" w:styleId="FP">
    <w:name w:val="FP"/>
    <w:basedOn w:val="Normal"/>
    <w:rsid w:val="004F6B94"/>
    <w:pPr>
      <w:spacing w:after="0"/>
    </w:pPr>
  </w:style>
  <w:style w:type="paragraph" w:customStyle="1" w:styleId="NW">
    <w:name w:val="NW"/>
    <w:basedOn w:val="NO"/>
    <w:rsid w:val="004F6B94"/>
    <w:pPr>
      <w:spacing w:after="0"/>
    </w:pPr>
  </w:style>
  <w:style w:type="paragraph" w:customStyle="1" w:styleId="EW">
    <w:name w:val="EW"/>
    <w:basedOn w:val="EX"/>
    <w:link w:val="EWChar"/>
    <w:rsid w:val="004F6B94"/>
    <w:pPr>
      <w:spacing w:after="0"/>
    </w:pPr>
  </w:style>
  <w:style w:type="paragraph" w:customStyle="1" w:styleId="B10">
    <w:name w:val="B1"/>
    <w:basedOn w:val="List"/>
    <w:link w:val="B1Char"/>
    <w:rsid w:val="004F6B94"/>
    <w:pPr>
      <w:ind w:left="738" w:hanging="454"/>
    </w:pPr>
  </w:style>
  <w:style w:type="paragraph" w:styleId="TOC6">
    <w:name w:val="toc 6"/>
    <w:basedOn w:val="TOC5"/>
    <w:next w:val="Normal"/>
    <w:rsid w:val="004F6B94"/>
    <w:pPr>
      <w:ind w:left="1985" w:hanging="1985"/>
    </w:pPr>
  </w:style>
  <w:style w:type="paragraph" w:styleId="TOC7">
    <w:name w:val="toc 7"/>
    <w:basedOn w:val="TOC6"/>
    <w:next w:val="Normal"/>
    <w:rsid w:val="004F6B94"/>
    <w:pPr>
      <w:ind w:left="2268" w:hanging="2268"/>
    </w:pPr>
  </w:style>
  <w:style w:type="paragraph" w:customStyle="1" w:styleId="EditorsNote">
    <w:name w:val="Editor's Note"/>
    <w:aliases w:val="EN"/>
    <w:basedOn w:val="NO"/>
    <w:link w:val="EditorsNoteChar"/>
    <w:rsid w:val="004F6B94"/>
    <w:rPr>
      <w:color w:val="FF0000"/>
    </w:rPr>
  </w:style>
  <w:style w:type="paragraph" w:customStyle="1" w:styleId="TH">
    <w:name w:val="TH"/>
    <w:basedOn w:val="FL"/>
    <w:next w:val="FL"/>
    <w:link w:val="THChar"/>
    <w:rsid w:val="004F6B94"/>
  </w:style>
  <w:style w:type="paragraph" w:customStyle="1" w:styleId="ZA">
    <w:name w:val="ZA"/>
    <w:rsid w:val="004F6B9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4F6B9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4F6B94"/>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rPr>
  </w:style>
  <w:style w:type="paragraph" w:customStyle="1" w:styleId="ZU">
    <w:name w:val="ZU"/>
    <w:rsid w:val="004F6B9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4F6B94"/>
    <w:pPr>
      <w:ind w:left="851" w:hanging="851"/>
    </w:pPr>
  </w:style>
  <w:style w:type="paragraph" w:customStyle="1" w:styleId="ZH">
    <w:name w:val="ZH"/>
    <w:rsid w:val="004F6B94"/>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FL"/>
    <w:link w:val="TFChar"/>
    <w:rsid w:val="004F6B94"/>
    <w:pPr>
      <w:keepNext w:val="0"/>
      <w:spacing w:before="0" w:after="240"/>
    </w:pPr>
  </w:style>
  <w:style w:type="paragraph" w:customStyle="1" w:styleId="ZG">
    <w:name w:val="ZG"/>
    <w:rsid w:val="004F6B94"/>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0">
    <w:name w:val="B2"/>
    <w:basedOn w:val="List2"/>
    <w:rsid w:val="004F6B94"/>
    <w:pPr>
      <w:ind w:left="1191" w:hanging="454"/>
    </w:pPr>
  </w:style>
  <w:style w:type="paragraph" w:customStyle="1" w:styleId="B30">
    <w:name w:val="B3"/>
    <w:basedOn w:val="List3"/>
    <w:link w:val="B3Char"/>
    <w:rsid w:val="004F6B94"/>
    <w:pPr>
      <w:ind w:left="1645" w:hanging="454"/>
    </w:pPr>
  </w:style>
  <w:style w:type="paragraph" w:customStyle="1" w:styleId="B4">
    <w:name w:val="B4"/>
    <w:basedOn w:val="List4"/>
    <w:rsid w:val="004F6B94"/>
    <w:pPr>
      <w:ind w:left="2098" w:hanging="454"/>
    </w:pPr>
  </w:style>
  <w:style w:type="paragraph" w:customStyle="1" w:styleId="B5">
    <w:name w:val="B5"/>
    <w:basedOn w:val="List5"/>
    <w:rsid w:val="004F6B94"/>
    <w:pPr>
      <w:ind w:left="2552" w:hanging="454"/>
    </w:pPr>
  </w:style>
  <w:style w:type="paragraph" w:customStyle="1" w:styleId="ZTD">
    <w:name w:val="ZTD"/>
    <w:basedOn w:val="ZB"/>
    <w:rsid w:val="004F6B94"/>
    <w:pPr>
      <w:framePr w:hRule="auto" w:wrap="notBeside" w:y="852"/>
    </w:pPr>
    <w:rPr>
      <w:i w:val="0"/>
      <w:sz w:val="40"/>
    </w:rPr>
  </w:style>
  <w:style w:type="paragraph" w:customStyle="1" w:styleId="ZV">
    <w:name w:val="ZV"/>
    <w:basedOn w:val="ZU"/>
    <w:rsid w:val="004F6B94"/>
    <w:pPr>
      <w:framePr w:wrap="notBeside" w:y="16161"/>
    </w:pPr>
  </w:style>
  <w:style w:type="paragraph" w:customStyle="1" w:styleId="TAJ">
    <w:name w:val="TAJ"/>
    <w:basedOn w:val="Normal"/>
    <w:rsid w:val="004F6B94"/>
    <w:pPr>
      <w:keepNext/>
      <w:keepLines/>
      <w:spacing w:after="0"/>
      <w:jc w:val="both"/>
    </w:pPr>
    <w:rPr>
      <w:rFonts w:ascii="Arial" w:hAnsi="Arial"/>
      <w:sz w:val="18"/>
    </w:rPr>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0"/>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F046AE"/>
    <w:rPr>
      <w:rFonts w:ascii="Arial" w:eastAsia="Times New Roman" w:hAnsi="Arial"/>
      <w:b/>
      <w:lang w:val="en-GB"/>
    </w:rPr>
  </w:style>
  <w:style w:type="character" w:customStyle="1" w:styleId="NOZchn">
    <w:name w:val="NO Zchn"/>
    <w:link w:val="NO"/>
    <w:rsid w:val="00F046AE"/>
    <w:rPr>
      <w:rFonts w:eastAsia="Times New Roman"/>
      <w:lang w:val="en-GB"/>
    </w:rPr>
  </w:style>
  <w:style w:type="character" w:customStyle="1" w:styleId="TALChar">
    <w:name w:val="TAL Char"/>
    <w:link w:val="TAL"/>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
    <w:basedOn w:val="Normal"/>
    <w:link w:val="ListParagraphChar"/>
    <w:uiPriority w:val="34"/>
    <w:qFormat/>
    <w:rsid w:val="00114664"/>
    <w:pPr>
      <w:spacing w:after="0"/>
      <w:ind w:left="720"/>
    </w:pPr>
    <w:rPr>
      <w:rFonts w:ascii="Calibri" w:eastAsia="MS PGothic" w:hAnsi="Calibri" w:cs="MS PGothic"/>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rFonts w:eastAsia="Times New Roman"/>
      <w:color w:val="FF0000"/>
      <w:lang w:val="en-GB"/>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4F6B94"/>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4F6B94"/>
    <w:rPr>
      <w:b/>
      <w:position w:val="6"/>
      <w:sz w:val="16"/>
    </w:rPr>
  </w:style>
  <w:style w:type="character" w:customStyle="1" w:styleId="B3Char">
    <w:name w:val="B3 Char"/>
    <w:link w:val="B30"/>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PatentNumbering1">
    <w:name w:val="Patent Numbering 1"/>
    <w:aliases w:val="pn1"/>
    <w:basedOn w:val="Normal"/>
    <w:rsid w:val="006F012B"/>
    <w:pPr>
      <w:numPr>
        <w:numId w:val="1"/>
      </w:numPr>
      <w:tabs>
        <w:tab w:val="left" w:pos="1440"/>
      </w:tabs>
      <w:spacing w:after="240" w:line="360" w:lineRule="auto"/>
      <w:outlineLvl w:val="0"/>
    </w:pPr>
    <w:rPr>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4F6B94"/>
    <w:pPr>
      <w:ind w:left="568" w:hanging="284"/>
    </w:pPr>
  </w:style>
  <w:style w:type="paragraph" w:customStyle="1" w:styleId="B1">
    <w:name w:val="B1+"/>
    <w:basedOn w:val="B10"/>
    <w:rsid w:val="004F6B94"/>
    <w:pPr>
      <w:numPr>
        <w:numId w:val="2"/>
      </w:numPr>
    </w:pPr>
  </w:style>
  <w:style w:type="paragraph" w:styleId="List2">
    <w:name w:val="List 2"/>
    <w:basedOn w:val="List"/>
    <w:rsid w:val="004F6B94"/>
    <w:pPr>
      <w:ind w:left="851"/>
    </w:pPr>
  </w:style>
  <w:style w:type="paragraph" w:customStyle="1" w:styleId="B2">
    <w:name w:val="B2+"/>
    <w:basedOn w:val="B20"/>
    <w:rsid w:val="004F6B94"/>
    <w:pPr>
      <w:numPr>
        <w:numId w:val="3"/>
      </w:numPr>
    </w:pPr>
  </w:style>
  <w:style w:type="paragraph" w:styleId="List3">
    <w:name w:val="List 3"/>
    <w:basedOn w:val="List2"/>
    <w:rsid w:val="004F6B94"/>
    <w:pPr>
      <w:ind w:left="1135"/>
    </w:pPr>
  </w:style>
  <w:style w:type="paragraph" w:customStyle="1" w:styleId="B3">
    <w:name w:val="B3+"/>
    <w:basedOn w:val="B30"/>
    <w:rsid w:val="004F6B94"/>
    <w:pPr>
      <w:numPr>
        <w:numId w:val="4"/>
      </w:numPr>
      <w:tabs>
        <w:tab w:val="left" w:pos="1134"/>
      </w:tabs>
    </w:pPr>
  </w:style>
  <w:style w:type="paragraph" w:styleId="List4">
    <w:name w:val="List 4"/>
    <w:basedOn w:val="List3"/>
    <w:rsid w:val="004F6B94"/>
    <w:pPr>
      <w:ind w:left="1418"/>
    </w:pPr>
  </w:style>
  <w:style w:type="paragraph" w:styleId="List5">
    <w:name w:val="List 5"/>
    <w:basedOn w:val="List4"/>
    <w:rsid w:val="004F6B94"/>
    <w:pPr>
      <w:ind w:left="1702"/>
    </w:pPr>
  </w:style>
  <w:style w:type="paragraph" w:customStyle="1" w:styleId="BL">
    <w:name w:val="BL"/>
    <w:basedOn w:val="Normal"/>
    <w:rsid w:val="004F6B94"/>
    <w:pPr>
      <w:numPr>
        <w:numId w:val="5"/>
      </w:numPr>
      <w:tabs>
        <w:tab w:val="left" w:pos="851"/>
      </w:tabs>
    </w:pPr>
  </w:style>
  <w:style w:type="paragraph" w:customStyle="1" w:styleId="BN">
    <w:name w:val="BN"/>
    <w:basedOn w:val="Normal"/>
    <w:rsid w:val="004F6B94"/>
    <w:pPr>
      <w:numPr>
        <w:numId w:val="6"/>
      </w:numPr>
    </w:pPr>
  </w:style>
  <w:style w:type="paragraph" w:styleId="Index1">
    <w:name w:val="index 1"/>
    <w:basedOn w:val="Normal"/>
    <w:rsid w:val="004F6B94"/>
    <w:pPr>
      <w:keepLines/>
    </w:pPr>
  </w:style>
  <w:style w:type="paragraph" w:styleId="Index2">
    <w:name w:val="index 2"/>
    <w:basedOn w:val="Index1"/>
    <w:rsid w:val="004F6B94"/>
    <w:pPr>
      <w:ind w:left="284"/>
    </w:pPr>
  </w:style>
  <w:style w:type="paragraph" w:styleId="ListBullet">
    <w:name w:val="List Bullet"/>
    <w:basedOn w:val="List"/>
    <w:rsid w:val="004F6B94"/>
  </w:style>
  <w:style w:type="paragraph" w:styleId="ListBullet2">
    <w:name w:val="List Bullet 2"/>
    <w:basedOn w:val="ListBullet"/>
    <w:rsid w:val="004F6B94"/>
    <w:pPr>
      <w:ind w:left="851"/>
    </w:pPr>
  </w:style>
  <w:style w:type="paragraph" w:styleId="ListBullet3">
    <w:name w:val="List Bullet 3"/>
    <w:basedOn w:val="ListBullet2"/>
    <w:rsid w:val="004F6B94"/>
    <w:pPr>
      <w:ind w:left="1135"/>
    </w:pPr>
  </w:style>
  <w:style w:type="paragraph" w:styleId="ListBullet4">
    <w:name w:val="List Bullet 4"/>
    <w:basedOn w:val="ListBullet3"/>
    <w:rsid w:val="004F6B94"/>
    <w:pPr>
      <w:ind w:left="1418"/>
    </w:pPr>
  </w:style>
  <w:style w:type="paragraph" w:styleId="ListBullet5">
    <w:name w:val="List Bullet 5"/>
    <w:basedOn w:val="ListBullet4"/>
    <w:rsid w:val="004F6B94"/>
    <w:pPr>
      <w:ind w:left="1702"/>
    </w:pPr>
  </w:style>
  <w:style w:type="paragraph" w:styleId="ListNumber">
    <w:name w:val="List Number"/>
    <w:basedOn w:val="List"/>
    <w:rsid w:val="004F6B94"/>
  </w:style>
  <w:style w:type="paragraph" w:styleId="ListNumber2">
    <w:name w:val="List Number 2"/>
    <w:basedOn w:val="ListNumber"/>
    <w:rsid w:val="004F6B94"/>
    <w:pPr>
      <w:ind w:left="851"/>
    </w:pPr>
  </w:style>
  <w:style w:type="paragraph" w:customStyle="1" w:styleId="FL">
    <w:name w:val="FL"/>
    <w:basedOn w:val="Normal"/>
    <w:rsid w:val="004F6B94"/>
    <w:pPr>
      <w:keepNext/>
      <w:keepLines/>
      <w:spacing w:before="60"/>
      <w:jc w:val="center"/>
    </w:pPr>
    <w:rPr>
      <w:rFonts w:ascii="Arial" w:hAnsi="Arial"/>
      <w:b/>
    </w:rPr>
  </w:style>
  <w:style w:type="paragraph" w:customStyle="1" w:styleId="TB1">
    <w:name w:val="TB1"/>
    <w:basedOn w:val="Normal"/>
    <w:qFormat/>
    <w:rsid w:val="004F6B94"/>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4F6B94"/>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EXChar">
    <w:name w:val="EX Char"/>
    <w:link w:val="EX"/>
    <w:qFormat/>
    <w:rsid w:val="00971569"/>
    <w:rPr>
      <w:rFonts w:eastAsia="Times New Roman"/>
      <w:lang w:val="en-GB"/>
    </w:rPr>
  </w:style>
  <w:style w:type="paragraph" w:customStyle="1" w:styleId="ReferenceList">
    <w:name w:val="Reference List"/>
    <w:basedOn w:val="Normal"/>
    <w:qFormat/>
    <w:rsid w:val="00971569"/>
    <w:pPr>
      <w:tabs>
        <w:tab w:val="num" w:pos="720"/>
      </w:tabs>
      <w:ind w:left="900" w:hanging="540"/>
    </w:pPr>
    <w:rPr>
      <w:lang w:eastAsia="ja-JP"/>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rsid w:val="00971569"/>
    <w:rPr>
      <w:rFonts w:ascii="Calibri" w:eastAsia="MS PGothic" w:hAnsi="Calibri" w:cs="MS PGothic"/>
      <w:lang w:val="en-GB" w:eastAsia="ja-JP"/>
    </w:rPr>
  </w:style>
  <w:style w:type="table" w:customStyle="1" w:styleId="9">
    <w:name w:val="9"/>
    <w:basedOn w:val="TableNormal"/>
    <w:rsid w:val="00971569"/>
    <w:pPr>
      <w:spacing w:after="180"/>
    </w:pPr>
    <w:rPr>
      <w:rFonts w:ascii="Calibri" w:eastAsia="Calibri" w:hAnsi="Calibri" w:cs="Calibri"/>
      <w:color w:val="687170"/>
      <w:sz w:val="22"/>
      <w:szCs w:val="22"/>
    </w:rPr>
    <w:tblPr>
      <w:tblStyleRowBandSize w:val="1"/>
      <w:tblStyleColBandSize w:val="1"/>
      <w:tblCellMar>
        <w:left w:w="115" w:type="dxa"/>
        <w:right w:w="115" w:type="dxa"/>
      </w:tblCellMar>
    </w:tblPr>
    <w:tcPr>
      <w:shd w:val="clear" w:color="auto" w:fill="D9E2F3"/>
    </w:tcPr>
  </w:style>
  <w:style w:type="table" w:customStyle="1" w:styleId="8">
    <w:name w:val="8"/>
    <w:basedOn w:val="TableNormal"/>
    <w:rsid w:val="00971569"/>
    <w:pPr>
      <w:spacing w:after="180"/>
    </w:pPr>
    <w:rPr>
      <w:rFonts w:ascii="Calibri" w:eastAsia="Calibri" w:hAnsi="Calibri" w:cs="Calibri"/>
      <w:color w:val="687170"/>
      <w:sz w:val="22"/>
      <w:szCs w:val="22"/>
    </w:rPr>
    <w:tblPr>
      <w:tblStyleRowBandSize w:val="1"/>
      <w:tblStyleColBandSize w:val="1"/>
      <w:tblCellMar>
        <w:left w:w="115" w:type="dxa"/>
        <w:right w:w="115" w:type="dxa"/>
      </w:tblCellMar>
    </w:tblPr>
    <w:tcPr>
      <w:shd w:val="clear" w:color="auto" w:fill="D9E2F3"/>
    </w:tcPr>
  </w:style>
  <w:style w:type="table" w:customStyle="1" w:styleId="7">
    <w:name w:val="7"/>
    <w:basedOn w:val="TableNormal"/>
    <w:rsid w:val="00971569"/>
    <w:pPr>
      <w:spacing w:after="180"/>
    </w:pPr>
    <w:rPr>
      <w:rFonts w:ascii="Calibri" w:eastAsia="Calibri" w:hAnsi="Calibri" w:cs="Calibri"/>
      <w:color w:val="687170"/>
      <w:sz w:val="22"/>
      <w:szCs w:val="22"/>
    </w:rPr>
    <w:tblPr>
      <w:tblStyleRowBandSize w:val="1"/>
      <w:tblStyleColBandSize w:val="1"/>
      <w:tblCellMar>
        <w:left w:w="115" w:type="dxa"/>
        <w:right w:w="115" w:type="dxa"/>
      </w:tblCellMar>
    </w:tblPr>
    <w:tcPr>
      <w:shd w:val="clear" w:color="auto" w:fill="D9E2F3"/>
    </w:tcPr>
  </w:style>
  <w:style w:type="table" w:customStyle="1" w:styleId="6">
    <w:name w:val="6"/>
    <w:basedOn w:val="TableNormal"/>
    <w:rsid w:val="00971569"/>
    <w:pPr>
      <w:spacing w:after="180"/>
    </w:pPr>
    <w:rPr>
      <w:rFonts w:ascii="Calibri" w:eastAsia="Calibri" w:hAnsi="Calibri" w:cs="Calibri"/>
      <w:color w:val="687170"/>
      <w:sz w:val="22"/>
      <w:szCs w:val="22"/>
    </w:rPr>
    <w:tblPr>
      <w:tblStyleRowBandSize w:val="1"/>
      <w:tblStyleColBandSize w:val="1"/>
      <w:tblCellMar>
        <w:left w:w="115" w:type="dxa"/>
        <w:right w:w="115" w:type="dxa"/>
      </w:tblCellMar>
    </w:tblPr>
    <w:tcPr>
      <w:shd w:val="clear" w:color="auto" w:fill="D9E2F3"/>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lecomtv.com/content/cloud-native-telco-report-sep-23/" TargetMode="External"/><Relationship Id="rId18" Type="http://schemas.openxmlformats.org/officeDocument/2006/relationships/hyperlink" Target="https://helm.sh/"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kubectl.docs.kubernetes.io/" TargetMode="External"/><Relationship Id="rId17" Type="http://schemas.openxmlformats.org/officeDocument/2006/relationships/hyperlink" Target="https://kubernetes.io/docs/tasks/extend-kubernetes/custom-resources/custom-resource-definitions/" TargetMode="External"/><Relationship Id="rId2" Type="http://schemas.openxmlformats.org/officeDocument/2006/relationships/customXml" Target="../customXml/item1.xml"/><Relationship Id="rId16" Type="http://schemas.openxmlformats.org/officeDocument/2006/relationships/hyperlink" Target="https://kubernetes.io/docs/reference/using-api/api-concepts/" TargetMode="External"/><Relationship Id="rId20" Type="http://schemas.openxmlformats.org/officeDocument/2006/relationships/hyperlink" Target="https://kustomize.io/"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kubernetes.io/docs/concepts/overview/working-with-objects/object-managemen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pengitops.dev/" TargetMode="External"/><Relationship Id="rId23" Type="http://schemas.openxmlformats.org/officeDocument/2006/relationships/fontTable" Target="fontTable.xml"/><Relationship Id="rId10" Type="http://schemas.openxmlformats.org/officeDocument/2006/relationships/hyperlink" Target="https://kubernetes.io/docs/reference/kubernetes-api/" TargetMode="External"/><Relationship Id="rId19" Type="http://schemas.openxmlformats.org/officeDocument/2006/relationships/hyperlink" Target="https://git-scm.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cncf/toc/blob/main/DEFINITION.md"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9D8E3-7644-8241-AEFB-B05C0056B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4769</Words>
  <Characters>27187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31893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2023-11-28T22:32:00Z</dcterms:created>
  <dcterms:modified xsi:type="dcterms:W3CDTF">2023-11-28T22:32:00Z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O-RAN.WGn.descr.0-v01.00</vt:lpwstr>
  </property>
  <property fmtid="{D5CDD505-2E9C-101B-9397-08002B2CF9AE}" pid="3" name="RELEASE">
    <vt:lpwstr> </vt:lpwstr>
  </property>
  <property fmtid="{D5CDD505-2E9C-101B-9397-08002B2CF9AE}" pid="4" name="TITLE">
    <vt:lpwstr>&lt;document title, a custom "advanced property"&gt;</vt:lpwstr>
  </property>
  <property fmtid="{D5CDD505-2E9C-101B-9397-08002B2CF9AE}" pid="5" name="_AdHocReviewCycleID">
    <vt:i4>0</vt:i4>
  </property>
  <property fmtid="{D5CDD505-2E9C-101B-9397-08002B2CF9AE}" pid="6" name="_NewReviewCycle">
    <vt:lpwstr/>
  </property>
  <property fmtid="{D5CDD505-2E9C-101B-9397-08002B2CF9AE}" pid="7" name="_PreviousAdHocReviewCycleID">
    <vt:i4>0</vt:i4>
  </property>
  <property fmtid="{D5CDD505-2E9C-101B-9397-08002B2CF9AE}" pid="8" name="_ReviewingToolsShownOnce">
    <vt:lpwstr/>
  </property>
</Properties>
</file>