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B7E0" w14:textId="2F6B0376" w:rsidR="00946ECF" w:rsidRDefault="00946ECF">
      <w:r>
        <w:t>Pandas Challenge Written Report</w:t>
      </w:r>
    </w:p>
    <w:p w14:paraId="7480ED62" w14:textId="6211D614" w:rsidR="00946ECF" w:rsidRDefault="00946ECF">
      <w:r>
        <w:t>In most cases it seems that the total school budget of district schools was higher than the charter schools. However, more funding does not mean better results. In the bottom and top Data Frames we see that the top overall passing schools were charter, and the bottom overall were district. This can be backed up by looking at the reading and math scores per grade Data Frames, as well as the summary type.</w:t>
      </w:r>
    </w:p>
    <w:sectPr w:rsidR="0094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CF"/>
    <w:rsid w:val="0094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EE81"/>
  <w15:chartTrackingRefBased/>
  <w15:docId w15:val="{749D304B-7DA0-4FC4-8B58-D1D7FF92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Villa</dc:creator>
  <cp:keywords/>
  <dc:description/>
  <cp:lastModifiedBy>Sergio Villa</cp:lastModifiedBy>
  <cp:revision>1</cp:revision>
  <dcterms:created xsi:type="dcterms:W3CDTF">2023-12-19T00:05:00Z</dcterms:created>
  <dcterms:modified xsi:type="dcterms:W3CDTF">2023-12-19T00:13:00Z</dcterms:modified>
</cp:coreProperties>
</file>