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8E705" w14:textId="3284E968" w:rsidR="00F2518B" w:rsidRDefault="00F94FF6">
      <w:r>
        <w:rPr>
          <w:i/>
          <w:iCs/>
        </w:rPr>
        <w:t>Requirements:</w:t>
      </w:r>
      <w:r>
        <w:t xml:space="preserve"> Convert your low-fidelity wireframes into a high-fidelity, interactive digital prototype using design software. Include micro-interactions, consistent typography, and a cohesive color palette.</w:t>
      </w:r>
    </w:p>
    <w:sectPr w:rsidR="00F25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532"/>
    <w:rsid w:val="00E25532"/>
    <w:rsid w:val="00F2518B"/>
    <w:rsid w:val="00F9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1F998-CE2C-49F4-9835-E74110CE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Simion Cristina</dc:creator>
  <cp:keywords/>
  <dc:description/>
  <cp:lastModifiedBy>Simion Cristina</cp:lastModifiedBy>
  <cp:revision>2</cp:revision>
  <dcterms:created xsi:type="dcterms:W3CDTF">2026-07-06T13:58:00Z</dcterms:created>
  <dcterms:modified xsi:type="dcterms:W3CDTF">2026-07-06T13:58:00Z</dcterms:modified>
</cp:coreProperties>
</file>