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hbheeemy8s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Translation Evaluation Methodology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icgv7bn90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methodology evaluates machine translations from LLM (GPT-4) and Google Translate against human reference translations using two complementary metrics.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9yvvhy5ro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Evaluation Metrics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7z90s40fu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METEOR Score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Evaluates exact matches, stems, synonyms, and paraphrases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Range: 0-1 (higher is better)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Better correlates with human judgments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Recognizes valid paraphrases and handles word order variations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s3afy1z5q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BLEU Score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Industry standard focusing on n-gram precision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Compares phrase overlaps between candidate and reference translations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Range: 0-1 (higher is better)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Penalizes incorrect length translations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x8uybq84b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Process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Preparation</w:t>
      </w:r>
      <w:r w:rsidDel="00000000" w:rsidR="00000000" w:rsidRPr="00000000">
        <w:rPr>
          <w:sz w:val="21"/>
          <w:szCs w:val="21"/>
          <w:rtl w:val="0"/>
        </w:rPr>
        <w:t xml:space="preserve">: UTF-8-sig CSV with 'english' source and 'label' reference columns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Translation Generation</w:t>
      </w:r>
      <w:r w:rsidDel="00000000" w:rsidR="00000000" w:rsidRPr="00000000">
        <w:rPr>
          <w:sz w:val="21"/>
          <w:szCs w:val="21"/>
          <w:rtl w:val="0"/>
        </w:rPr>
        <w:t xml:space="preserve">: Create LLM and Google translations while preserving placeholders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Metric Calculation</w:t>
      </w:r>
      <w:r w:rsidDel="00000000" w:rsidR="00000000" w:rsidRPr="00000000">
        <w:rPr>
          <w:sz w:val="21"/>
          <w:szCs w:val="21"/>
          <w:rtl w:val="0"/>
        </w:rPr>
        <w:t xml:space="preserve">: Compute METEOR and BLEU scores against references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Statistical Analysis</w:t>
      </w:r>
      <w:r w:rsidDel="00000000" w:rsidR="00000000" w:rsidRPr="00000000">
        <w:rPr>
          <w:sz w:val="21"/>
          <w:szCs w:val="21"/>
          <w:rtl w:val="0"/>
        </w:rPr>
        <w:t xml:space="preserve">: Calculate means and standard deviations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wy40l8d1t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Interpretation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METEOR better evaluates meaning preservation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BLEU better measures phrase accuracy and fluency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both provides comprehensive quality assessment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4ihmuj5co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Metrics approximate human judgment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Multiple valid translations may exist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Automated metrics can't fully capture nuanced language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Results affected by placeholders, domain terminology, and reference quality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