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21" w:type="dxa"/>
        <w:jc w:val="center"/>
        <w:tblLayout w:type="fixed"/>
        <w:tblLook w:val="04A0" w:firstRow="1" w:lastRow="0" w:firstColumn="1" w:lastColumn="0" w:noHBand="0" w:noVBand="1"/>
      </w:tblPr>
      <w:tblGrid>
        <w:gridCol w:w="3200"/>
        <w:gridCol w:w="729"/>
        <w:gridCol w:w="3087"/>
        <w:gridCol w:w="2806"/>
        <w:gridCol w:w="99"/>
      </w:tblGrid>
      <w:tr w:rsidR="00E215B3" w:rsidRPr="00311F97" w14:paraId="775FBF1B" w14:textId="77777777">
        <w:trPr>
          <w:jc w:val="center"/>
        </w:trPr>
        <w:tc>
          <w:tcPr>
            <w:tcW w:w="32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20" w:type="dxa"/>
              <w:right w:w="0" w:type="dxa"/>
            </w:tcMar>
            <w:vAlign w:val="center"/>
          </w:tcPr>
          <w:p w14:paraId="1BF92949" w14:textId="77777777" w:rsidR="00E215B3" w:rsidRPr="00311F97" w:rsidRDefault="002A7FCC">
            <w:pPr>
              <w:rPr>
                <w:lang w:val="pt-BR"/>
              </w:rPr>
            </w:pPr>
            <w:r>
              <w:rPr>
                <w:noProof/>
                <w:lang w:val="pt-BR"/>
              </w:rPr>
              <w:drawing>
                <wp:inline distT="0" distB="0" distL="0" distR="0" wp14:anchorId="3CF5150A" wp14:editId="2135003E">
                  <wp:extent cx="1890000" cy="324251"/>
                  <wp:effectExtent l="0" t="0" r="0" b="0"/>
                  <wp:docPr id="1" name="UNIMATE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nimater-horizontal-pret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0000" cy="3242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8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20" w:type="dxa"/>
              <w:right w:w="0" w:type="dxa"/>
            </w:tcMar>
            <w:vAlign w:val="center"/>
          </w:tcPr>
          <w:p w14:paraId="40B192F6" w14:textId="4B3BEC65" w:rsidR="00E215B3" w:rsidRPr="00311F97" w:rsidRDefault="002A7FCC">
            <w:pPr>
              <w:spacing w:after="0" w:line="240" w:lineRule="auto"/>
              <w:jc w:val="right"/>
              <w:rPr>
                <w:lang w:val="pt-BR"/>
              </w:rPr>
            </w:pPr>
            <w:r>
              <w:rPr>
                <w:rFonts w:eastAsia="Arial"/>
                <w:b/>
                <w:sz w:val="28"/>
                <w:lang w:val="pt-BR"/>
              </w:rPr>
              <w:t>TRABALHO · 2º BIMESTRE</w:t>
            </w:r>
            <w:r>
              <w:rPr>
                <w:lang w:val="pt-BR"/>
              </w:rPr>
              <w:br/>
            </w:r>
            <w:r>
              <w:rPr>
                <w:rFonts w:eastAsia="Arial"/>
                <w:b/>
                <w:sz w:val="24"/>
                <w:lang w:val="pt-BR"/>
              </w:rPr>
              <w:t>Qualidade e Teste de Software</w:t>
            </w:r>
            <w:r>
              <w:rPr>
                <w:lang w:val="pt-BR"/>
              </w:rPr>
              <w:br/>
            </w:r>
          </w:p>
        </w:tc>
      </w:tr>
    </w:tbl>
    <w:p>
      <w:pPr>
        <w:pStyle w:val="Ttulo"/>
        <w:pBdr>
          <w:bottom w:val="nil"/>
        </w:pBdr>
        <w:spacing w:before="100" w:after="120" w:line="240" w:lineRule="auto"/>
        <w:keepNext/>
        <w:keepLines/>
      </w:pPr>
      <w:r>
        <w:rPr>
          <w:rFonts w:ascii="Arial" w:hAnsi="Arial" w:eastAsia="Arial"/>
          <w:sz w:val="30"/>
          <w:szCs w:val="30"/>
          <w:color w:val="000000"/>
          <w:lang w:val="pt-BR"/>
          <w:b/>
        </w:rPr>
        <w:t xml:space="preserve">Trabalho aplicado do segundo bimestre</w:t>
      </w:r>
    </w:p>
    <w:p>
      <w:pPr>
        <w:pStyle w:val="Ttulo2"/>
        <w:spacing w:before="120" w:after="60" w:line="240" w:lineRule="auto"/>
        <w:keepNext/>
        <w:keepLines/>
      </w:pPr>
      <w:r>
        <w:rPr>
          <w:rFonts w:ascii="Arial" w:hAnsi="Arial" w:eastAsia="Arial"/>
          <w:sz w:val="24"/>
          <w:szCs w:val="24"/>
          <w:color w:val="000000"/>
          <w:lang w:val="pt-BR"/>
          <w:b/>
        </w:rPr>
        <w:t xml:space="preserve">O que o grupo vai fazer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Vamos usar o que estudamos para analisar e testar uma função de um sistema que vocês já desenvolvem em outra disciplina, no TCC ou em um projeto próprio. Escolham uma parte pequena: numa loja, por exemplo, podemos estudar só o cálculo do frete. Não é preciso criar um sistema inteiro para QTS.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O trabalho tem duas partes obrigatórias:</w:t>
      </w:r>
    </w:p>
    <w:p>
      <w:pPr>
        <w:pStyle w:val="PargrafodaLista"/>
        <w:numPr>
          <w:ilvl w:val="0"/>
          <w:numId w:val="1"/>
        </w:numPr>
        <w:ind w:left="240" w:hanging="180"/>
        <w:spacing w:after="6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Qualidade: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escolham uma ideia estudada nas aulas e apliquem com </w:t>
      </w: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pelo menos uma ferramenta de software ou automação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. Expliquem o que vão analisar, preparem a ferramenta e guardem o resultado.</w:t>
      </w:r>
    </w:p>
    <w:p>
      <w:pPr>
        <w:pStyle w:val="PargrafodaLista"/>
        <w:numPr>
          <w:ilvl w:val="0"/>
          <w:numId w:val="1"/>
        </w:numPr>
        <w:ind w:left="240" w:hanging="180"/>
        <w:spacing w:after="6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Testes: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apliquem </w:t>
      </w: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pelo menos dois conceitos ou técnicas de teste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, usando </w:t>
      </w: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duas ferramentas de teste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. Pelo menos uma deve executar o programa ou uma parte dele e conferir automaticamente se o resultado corresponde ao esperado. Isso é um </w:t>
      </w: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teste dinâmico automatizado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Abrir a ferramenta não basta. É preciso prepará-la para o sistema escolhido, usá-la e explicar o que o resultado mostrou. Escolham entre as opções das páginas seguintes conforme a linguagem e o objetivo do sistema.</w:t>
      </w:r>
    </w:p>
    <w:p>
      <w:pPr>
        <w:pStyle w:val="Ttulo2"/>
        <w:spacing w:before="120" w:after="60" w:line="240" w:lineRule="auto"/>
        <w:keepNext/>
        <w:keepLines/>
      </w:pPr>
      <w:r>
        <w:rPr>
          <w:rFonts w:ascii="Arial" w:hAnsi="Arial" w:eastAsia="Arial"/>
          <w:sz w:val="24"/>
          <w:szCs w:val="24"/>
          <w:color w:val="000000"/>
          <w:lang w:val="pt-BR"/>
          <w:b/>
        </w:rPr>
        <w:t xml:space="preserve">Datas do trabalho</w:t>
      </w:r>
    </w:p>
    <w:tbl>
      <w:tblPr>
        <w:tblW w:w="9922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100" w:type="dxa"/>
          <w:right w:w="100" w:type="dxa"/>
        </w:tblCellMar>
      </w:tblPr>
      <w:tblGrid>
        <w:gridCol w:w="1700"/>
        <w:gridCol w:w="8222"/>
      </w:tblGrid>
      <w:tr>
        <w:trPr>
          <w:cantSplit/>
          <w:tblHeader/>
        </w:trPr>
        <w:tc>
          <w:tcPr>
            <w:tcW w:w="1700" w:type="dxa"/>
            <w:vAlign w:val="top"/>
            <w:shd w:val="clear" w:color="auto" w:fill="EEEEEE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  <w:b/>
              </w:rPr>
              <w:t xml:space="preserve">Dia</w:t>
            </w:r>
          </w:p>
        </w:tc>
        <w:tc>
          <w:tcPr>
            <w:tcW w:w="8222" w:type="dxa"/>
            <w:vAlign w:val="top"/>
            <w:shd w:val="clear" w:color="auto" w:fill="EEEEEE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  <w:b/>
              </w:rPr>
              <w:t xml:space="preserve">O que faremos</w:t>
            </w:r>
          </w:p>
        </w:tc>
      </w:tr>
      <w:tr>
        <w:trPr>
          <w:cantSplit/>
        </w:trPr>
        <w:tc>
          <w:tcPr>
            <w:tcW w:w="170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05/10</w:t>
            </w:r>
          </w:p>
        </w:tc>
        <w:tc>
          <w:tcPr>
            <w:tcW w:w="8222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Conhecer as orientações e as opções do trabalho. Depois da aula, preencher a proposta e enviá-la pela plataforma até 19/10.</w:t>
            </w:r>
          </w:p>
        </w:tc>
      </w:tr>
      <w:tr>
        <w:trPr>
          <w:cantSplit/>
        </w:trPr>
        <w:tc>
          <w:tcPr>
            <w:tcW w:w="170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19/10</w:t>
            </w:r>
          </w:p>
        </w:tc>
        <w:tc>
          <w:tcPr>
            <w:tcW w:w="8222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Conhecer as ferramentas de teste e confirmar ou ajustar a proposta já enviada.</w:t>
            </w:r>
          </w:p>
        </w:tc>
      </w:tr>
      <w:tr>
        <w:trPr>
          <w:cantSplit/>
        </w:trPr>
        <w:tc>
          <w:tcPr>
            <w:tcW w:w="170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26/10 e 09/11</w:t>
            </w:r>
          </w:p>
        </w:tc>
        <w:tc>
          <w:tcPr>
            <w:tcW w:w="8222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Desenvolver em sala: preparar ferramentas, executar e organizar os resultados.</w:t>
            </w:r>
          </w:p>
        </w:tc>
      </w:tr>
      <w:tr>
        <w:trPr>
          <w:cantSplit/>
        </w:trPr>
        <w:tc>
          <w:tcPr>
            <w:tcW w:w="170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16/11</w:t>
            </w:r>
          </w:p>
        </w:tc>
        <w:tc>
          <w:tcPr>
            <w:tcW w:w="8222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Apresentar o trabalho e fazer uma breve demonstração.</w:t>
            </w:r>
          </w:p>
        </w:tc>
      </w:tr>
      <w:tr>
        <w:trPr>
          <w:cantSplit/>
        </w:trPr>
        <w:tc>
          <w:tcPr>
            <w:tcW w:w="170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23/11</w:t>
            </w:r>
          </w:p>
        </w:tc>
        <w:tc>
          <w:tcPr>
            <w:tcW w:w="8222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Revisão e atividade para a prova.</w:t>
            </w:r>
          </w:p>
        </w:tc>
      </w:tr>
      <w:tr>
        <w:trPr>
          <w:cantSplit/>
        </w:trPr>
        <w:tc>
          <w:tcPr>
            <w:tcW w:w="170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30/11</w:t>
            </w:r>
          </w:p>
        </w:tc>
        <w:tc>
          <w:tcPr>
            <w:tcW w:w="8222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Avaliação A2.</w:t>
            </w:r>
          </w:p>
        </w:tc>
      </w:tr>
    </w:tbl>
    <w:p>
      <w:pPr>
        <w:spacing w:after="30" w:line="20" w:lineRule="exact"/>
      </w:pPr>
    </w:p>
    <w:p>
      <w:pPr>
        <w:pStyle w:val="Ttulo2"/>
        <w:spacing w:before="120" w:after="60" w:line="240" w:lineRule="auto"/>
        <w:keepNext/>
        <w:keepLines/>
      </w:pPr>
      <w:r>
        <w:rPr>
          <w:rFonts w:ascii="Arial" w:hAnsi="Arial" w:eastAsia="Arial"/>
          <w:sz w:val="24"/>
          <w:szCs w:val="24"/>
          <w:color w:val="000000"/>
          <w:lang w:val="pt-BR"/>
          <w:b/>
        </w:rPr>
        <w:t xml:space="preserve">O que vocês precisam mostrar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Guardem a ficha preenchida, as configurações e os testes. Anotem os passos para repetir a execução. Salvem saídas, relatórios ou capturas que mostrem o que aconteceu; esses registros são as </w:t>
      </w: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evidências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. Identifiquem a versão do sistema e as condições usadas.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Não é obrigatório encontrar ou criar um defeito.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Testes que passam são válidos. Expliquem o esperado, o resultado e o que não foi verificado. Se houver falha, investiguem a causa. Depois de um ajuste, executem novamente e registrem o resultado.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Nota do bimestre: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70% para a A2 e 30% para o trabalho.</w:t>
      </w:r>
    </w:p>
    <w:p>
      <w:pPr>
        <w:spacing w:after="0" w:line="20" w:lineRule="exact"/>
      </w:pPr>
      <w:r>
        <w:br w:type="page"/>
      </w:r>
    </w:p>
    <w:tbl>
      <w:tblPr>
        <w:tblW w:w="9921" w:type="dxa"/>
        <w:jc w:val="center"/>
        <w:tblLayout w:type="fixed"/>
        <w:tblLook w:val="04A0" w:firstRow="1" w:lastRow="0" w:firstColumn="1" w:lastColumn="0" w:noHBand="0" w:noVBand="1"/>
      </w:tblPr>
      <w:tblGrid>
        <w:gridCol w:w="3200"/>
        <w:gridCol w:w="729"/>
        <w:gridCol w:w="3087"/>
        <w:gridCol w:w="2806"/>
        <w:gridCol w:w="99"/>
      </w:tblGrid>
      <w:tr w:rsidR="00E215B3" w:rsidRPr="00311F97" w14:paraId="775FBF1B" w14:textId="77777777">
        <w:trPr>
          <w:jc w:val="center"/>
        </w:trPr>
        <w:tc>
          <w:tcPr>
            <w:tcW w:w="32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20" w:type="dxa"/>
              <w:right w:w="0" w:type="dxa"/>
            </w:tcMar>
            <w:vAlign w:val="center"/>
          </w:tcPr>
          <w:p w14:paraId="1BF92949" w14:textId="77777777" w:rsidR="00E215B3" w:rsidRPr="00311F97" w:rsidRDefault="002A7FCC">
            <w:pPr>
              <w:rPr>
                <w:lang w:val="pt-BR"/>
              </w:rPr>
            </w:pPr>
            <w:r>
              <w:rPr>
                <w:noProof/>
                <w:lang w:val="pt-BR"/>
              </w:rPr>
              <w:drawing>
                <wp:inline distT="0" distB="0" distL="0" distR="0" wp14:anchorId="3CF5150A" wp14:editId="2135003E">
                  <wp:extent cx="1890000" cy="324251"/>
                  <wp:effectExtent l="0" t="0" r="0" b="0"/>
                  <wp:docPr id="2" name="UNIMATER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nimater-horizontal-pret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0000" cy="3242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8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20" w:type="dxa"/>
              <w:right w:w="0" w:type="dxa"/>
            </w:tcMar>
            <w:vAlign w:val="center"/>
          </w:tcPr>
          <w:p w14:paraId="40B192F6" w14:textId="4B3BEC65" w:rsidR="00E215B3" w:rsidRPr="00311F97" w:rsidRDefault="002A7FCC">
            <w:pPr>
              <w:spacing w:after="0" w:line="240" w:lineRule="auto"/>
              <w:jc w:val="right"/>
              <w:rPr>
                <w:lang w:val="pt-BR"/>
              </w:rPr>
            </w:pPr>
            <w:r>
              <w:rPr>
                <w:rFonts w:eastAsia="Arial"/>
                <w:b/>
                <w:sz w:val="28"/>
                <w:lang w:val="pt-BR"/>
              </w:rPr>
              <w:t>TRABALHO · 2º BIMESTRE</w:t>
            </w:r>
            <w:r>
              <w:rPr>
                <w:lang w:val="pt-BR"/>
              </w:rPr>
              <w:br/>
            </w:r>
            <w:r>
              <w:rPr>
                <w:rFonts w:eastAsia="Arial"/>
                <w:b/>
                <w:sz w:val="24"/>
                <w:lang w:val="pt-BR"/>
              </w:rPr>
              <w:t>Qualidade e Teste de Software</w:t>
            </w:r>
            <w:r>
              <w:rPr>
                <w:lang w:val="pt-BR"/>
              </w:rPr>
              <w:br/>
            </w:r>
          </w:p>
        </w:tc>
      </w:tr>
    </w:tbl>
    <w:p>
      <w:pPr>
        <w:pStyle w:val="Ttulo1"/>
        <w:pBdr>
          <w:bottom w:val="nil"/>
        </w:pBdr>
        <w:spacing w:before="100" w:after="120" w:line="240" w:lineRule="auto"/>
        <w:keepNext/>
        <w:keepLines/>
      </w:pPr>
      <w:r>
        <w:rPr>
          <w:rFonts w:ascii="Arial" w:hAnsi="Arial" w:eastAsia="Arial"/>
          <w:sz w:val="30"/>
          <w:szCs w:val="30"/>
          <w:color w:val="000000"/>
          <w:lang w:val="pt-BR"/>
          <w:b/>
        </w:rPr>
        <w:t xml:space="preserve">Qualidade testes e Modelo V</w:t>
      </w:r>
    </w:p>
    <w:p>
      <w:pPr>
        <w:pStyle w:val="Ttulo2"/>
        <w:spacing w:before="120" w:after="60" w:line="240" w:lineRule="auto"/>
        <w:keepNext/>
        <w:keepLines/>
      </w:pPr>
      <w:r>
        <w:rPr>
          <w:rFonts w:ascii="Arial" w:hAnsi="Arial" w:eastAsia="Arial"/>
          <w:sz w:val="24"/>
          <w:szCs w:val="24"/>
          <w:color w:val="000000"/>
          <w:lang w:val="pt-BR"/>
          <w:b/>
        </w:rPr>
        <w:t xml:space="preserve">Como as ideias das aulas entram no trabalho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O software precisa atender às necessidades de quem o usa. Avaliar esse atendimento envolve o produto e a forma de desenvolvê-lo: é a </w:t>
      </w: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qualidade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. Planejar verificações, analisar documentos ou código e conferir o comportamento são atividades de </w:t>
      </w: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teste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. Elas ajudam a avaliar a qualidade do que foi verificado.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No primeiro bimestre vimos aspectos como funcionalidade, confiabilidade, usabilidade, desempenho e segurança. Também vimos a facilidade de entender e modificar o código, ligada à </w:t>
      </w: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manutenibilidade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. Escolham o aspecto adequado ao seu objetivo.</w:t>
      </w:r>
    </w:p>
    <w:p>
      <w:pPr>
        <w:pStyle w:val="Ttulo2"/>
        <w:spacing w:before="120" w:after="60" w:line="240" w:lineRule="auto"/>
        <w:keepNext/>
        <w:keepLines/>
      </w:pPr>
      <w:r>
        <w:rPr>
          <w:rFonts w:ascii="Arial" w:hAnsi="Arial" w:eastAsia="Arial"/>
          <w:sz w:val="24"/>
          <w:szCs w:val="24"/>
          <w:color w:val="000000"/>
          <w:lang w:val="pt-BR"/>
          <w:b/>
        </w:rPr>
        <w:t xml:space="preserve">Que parte do sistema vamos verificar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No Modelo V, relacionamos o que o software deve fazer ao teste que vai conferir isso. Uma regra pode orientar o teste de uma função e o teste do sistema. A parte que vamos observar define o </w:t>
      </w: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nível de teste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. O grupo não precisa usar todos os níveis.</w:t>
      </w:r>
    </w:p>
    <w:tbl>
      <w:tblPr>
        <w:tblW w:w="9922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100" w:type="dxa"/>
          <w:right w:w="100" w:type="dxa"/>
        </w:tblCellMar>
      </w:tblPr>
      <w:tblGrid>
        <w:gridCol w:w="3300"/>
        <w:gridCol w:w="3650"/>
        <w:gridCol w:w="2972"/>
      </w:tblGrid>
      <w:tr>
        <w:trPr>
          <w:cantSplit/>
          <w:tblHeader/>
        </w:trPr>
        <w:tc>
          <w:tcPr>
            <w:tcW w:w="3300" w:type="dxa"/>
            <w:vAlign w:val="top"/>
            <w:shd w:val="clear" w:color="auto" w:fill="EEEEEE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  <w:b/>
              </w:rPr>
              <w:t xml:space="preserve">O que orienta o teste</w:t>
            </w:r>
          </w:p>
        </w:tc>
        <w:tc>
          <w:tcPr>
            <w:tcW w:w="3650" w:type="dxa"/>
            <w:vAlign w:val="top"/>
            <w:shd w:val="clear" w:color="auto" w:fill="EEEEEE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  <w:b/>
              </w:rPr>
              <w:t xml:space="preserve">O que verificar</w:t>
            </w:r>
          </w:p>
        </w:tc>
        <w:tc>
          <w:tcPr>
            <w:tcW w:w="2972" w:type="dxa"/>
            <w:vAlign w:val="top"/>
            <w:shd w:val="clear" w:color="auto" w:fill="EEEEEE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  <w:b/>
              </w:rPr>
              <w:t xml:space="preserve">Nível</w:t>
            </w:r>
          </w:p>
        </w:tc>
      </w:tr>
      <w:tr>
        <w:trPr>
          <w:cantSplit/>
        </w:trPr>
        <w:tc>
          <w:tcPr>
            <w:tcW w:w="330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Detalhe de uma função ou módulo</w:t>
            </w:r>
          </w:p>
        </w:tc>
        <w:tc>
          <w:tcPr>
            <w:tcW w:w="365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Uma parte isolada</w:t>
            </w:r>
          </w:p>
        </w:tc>
        <w:tc>
          <w:tcPr>
            <w:tcW w:w="2972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Componente</w:t>
            </w:r>
          </w:p>
        </w:tc>
      </w:tr>
      <w:tr>
        <w:trPr>
          <w:cantSplit/>
        </w:trPr>
        <w:tc>
          <w:tcPr>
            <w:tcW w:w="330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Como as partes internas se comunicam</w:t>
            </w:r>
          </w:p>
        </w:tc>
        <w:tc>
          <w:tcPr>
            <w:tcW w:w="365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Troca de dados entre componentes</w:t>
            </w:r>
          </w:p>
        </w:tc>
        <w:tc>
          <w:tcPr>
            <w:tcW w:w="2972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Integração de componentes</w:t>
            </w:r>
          </w:p>
        </w:tc>
      </w:tr>
      <w:tr>
        <w:trPr>
          <w:cantSplit/>
        </w:trPr>
        <w:tc>
          <w:tcPr>
            <w:tcW w:w="330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Regras do sistema</w:t>
            </w:r>
          </w:p>
        </w:tc>
        <w:tc>
          <w:tcPr>
            <w:tcW w:w="365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Comportamento do sistema</w:t>
            </w:r>
          </w:p>
        </w:tc>
        <w:tc>
          <w:tcPr>
            <w:tcW w:w="2972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Sistema</w:t>
            </w:r>
          </w:p>
        </w:tc>
      </w:tr>
      <w:tr>
        <w:trPr>
          <w:cantSplit/>
        </w:trPr>
        <w:tc>
          <w:tcPr>
            <w:tcW w:w="330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Comunicação com outro sistema</w:t>
            </w:r>
          </w:p>
        </w:tc>
        <w:tc>
          <w:tcPr>
            <w:tcW w:w="365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Troca de dados entre sistemas</w:t>
            </w:r>
          </w:p>
        </w:tc>
        <w:tc>
          <w:tcPr>
            <w:tcW w:w="2972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Integração de sistemas</w:t>
            </w:r>
          </w:p>
        </w:tc>
      </w:tr>
      <w:tr>
        <w:trPr>
          <w:cantSplit/>
        </w:trPr>
        <w:tc>
          <w:tcPr>
            <w:tcW w:w="330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Necessidade do usuário</w:t>
            </w:r>
          </w:p>
        </w:tc>
        <w:tc>
          <w:tcPr>
            <w:tcW w:w="365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Se o uso atende ao objetivo combinado</w:t>
            </w:r>
          </w:p>
        </w:tc>
        <w:tc>
          <w:tcPr>
            <w:tcW w:w="2972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Aceitação</w:t>
            </w:r>
          </w:p>
        </w:tc>
      </w:tr>
    </w:tbl>
    <w:p>
      <w:pPr>
        <w:spacing w:after="30" w:line="20" w:lineRule="exact"/>
      </w:pP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O </w:t>
      </w: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aspecto de qualidade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é o que interessa avaliar; a </w:t>
      </w: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ferramenta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ajuda a analisar, executar ou registrar. Seu nome não determina o nível do teste. Esse mapa não obriga um ciclo de desenvolvimento.</w:t>
      </w:r>
    </w:p>
    <w:p>
      <w:pPr>
        <w:pStyle w:val="Ttulo2"/>
        <w:spacing w:before="120" w:after="60" w:line="240" w:lineRule="auto"/>
        <w:keepNext/>
        <w:keepLines/>
      </w:pPr>
      <w:r>
        <w:rPr>
          <w:rFonts w:ascii="Arial" w:hAnsi="Arial" w:eastAsia="Arial"/>
          <w:sz w:val="24"/>
          <w:szCs w:val="24"/>
          <w:color w:val="000000"/>
          <w:lang w:val="pt-BR"/>
          <w:b/>
        </w:rPr>
        <w:t xml:space="preserve">Opções para a parte de qualidade</w:t>
      </w:r>
    </w:p>
    <w:tbl>
      <w:tblPr>
        <w:tblW w:w="9922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100" w:type="dxa"/>
          <w:right w:w="100" w:type="dxa"/>
        </w:tblCellMar>
      </w:tblPr>
      <w:tblGrid>
        <w:gridCol w:w="5900"/>
        <w:gridCol w:w="4022"/>
      </w:tblGrid>
      <w:tr>
        <w:trPr>
          <w:cantSplit/>
          <w:tblHeader/>
        </w:trPr>
        <w:tc>
          <w:tcPr>
            <w:tcW w:w="5900" w:type="dxa"/>
            <w:vAlign w:val="top"/>
            <w:shd w:val="clear" w:color="auto" w:fill="EEEEEE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  <w:b/>
              </w:rPr>
              <w:t xml:space="preserve">O que aplicar e com qual ferramenta</w:t>
            </w:r>
          </w:p>
        </w:tc>
        <w:tc>
          <w:tcPr>
            <w:tcW w:w="4022" w:type="dxa"/>
            <w:vAlign w:val="top"/>
            <w:shd w:val="clear" w:color="auto" w:fill="EEEEEE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  <w:b/>
              </w:rPr>
              <w:t xml:space="preserve">Quando vimos e onde estudar</w:t>
            </w:r>
          </w:p>
        </w:tc>
      </w:tr>
      <w:tr>
        <w:trPr>
          <w:cantSplit/>
        </w:trPr>
        <w:tc>
          <w:tcPr>
            <w:tcW w:w="590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  <w:b/>
              </w:rPr>
              <w:t xml:space="preserve">ESLint ou SonarQube:</w:t>
            </w: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 procurar problemas no código sem executá-lo, a análise estática. Contar e interpretar os alertas para discutir manutenibilidade e métricas.</w:t>
            </w:r>
          </w:p>
        </w:tc>
        <w:tc>
          <w:tcPr>
            <w:tcW w:w="4022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Citados no 1º bimestre; estudo em 05/10. </w:t>
            </w:r>
            <w:hyperlink r:id="rId100">
              <w:r>
                <w:rPr>
                  <w:rFonts w:ascii="Arial" w:hAnsi="Arial" w:eastAsia="Arial"/>
                  <w:sz w:val="22"/>
                  <w:szCs w:val="22"/>
                  <w:color w:val="0563C1"/>
                  <w:lang w:val="pt-BR"/>
                  <w:u w:val="single"/>
                </w:rPr>
                <w:t xml:space="preserve">ESLint</w:t>
              </w:r>
            </w:hyperlink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 · </w:t>
            </w:r>
            <w:hyperlink r:id="rId101">
              <w:r>
                <w:rPr>
                  <w:rFonts w:ascii="Arial" w:hAnsi="Arial" w:eastAsia="Arial"/>
                  <w:sz w:val="22"/>
                  <w:szCs w:val="22"/>
                  <w:color w:val="0563C1"/>
                  <w:lang w:val="pt-BR"/>
                  <w:u w:val="single"/>
                </w:rPr>
                <w:t xml:space="preserve">SonarQube</w:t>
              </w:r>
            </w:hyperlink>
          </w:p>
        </w:tc>
      </w:tr>
      <w:tr>
        <w:trPr>
          <w:cantSplit/>
        </w:trPr>
        <w:tc>
          <w:tcPr>
            <w:tcW w:w="590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  <w:b/>
              </w:rPr>
              <w:t xml:space="preserve">GitHub Issues, Jira, Bugzilla ou GitLab:</w:t>
            </w: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 ligar regra, teste e resultado, a rastreabilidade. Organizar ocorrências e responsáveis ajuda a gestão de defeitos.</w:t>
            </w:r>
          </w:p>
        </w:tc>
        <w:tc>
          <w:tcPr>
            <w:tcW w:w="4022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Citados no 1º bimestre; estudo de Issues e Jira em 05/10. </w:t>
            </w:r>
            <w:hyperlink r:id="rId102">
              <w:r>
                <w:rPr>
                  <w:rFonts w:ascii="Arial" w:hAnsi="Arial" w:eastAsia="Arial"/>
                  <w:sz w:val="22"/>
                  <w:szCs w:val="22"/>
                  <w:color w:val="0563C1"/>
                  <w:lang w:val="pt-BR"/>
                  <w:u w:val="single"/>
                </w:rPr>
                <w:t xml:space="preserve">Issues</w:t>
              </w:r>
            </w:hyperlink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 · </w:t>
            </w:r>
            <w:hyperlink r:id="rId103">
              <w:r>
                <w:rPr>
                  <w:rFonts w:ascii="Arial" w:hAnsi="Arial" w:eastAsia="Arial"/>
                  <w:sz w:val="22"/>
                  <w:szCs w:val="22"/>
                  <w:color w:val="0563C1"/>
                  <w:lang w:val="pt-BR"/>
                  <w:u w:val="single"/>
                </w:rPr>
                <w:t xml:space="preserve">Jira</w:t>
              </w:r>
            </w:hyperlink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 · </w:t>
            </w:r>
            <w:hyperlink r:id="rId104">
              <w:r>
                <w:rPr>
                  <w:rFonts w:ascii="Arial" w:hAnsi="Arial" w:eastAsia="Arial"/>
                  <w:sz w:val="22"/>
                  <w:szCs w:val="22"/>
                  <w:color w:val="0563C1"/>
                  <w:lang w:val="pt-BR"/>
                  <w:u w:val="single"/>
                </w:rPr>
                <w:t xml:space="preserve">Bugzilla</w:t>
              </w:r>
            </w:hyperlink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 · </w:t>
            </w:r>
            <w:hyperlink r:id="rId105">
              <w:r>
                <w:rPr>
                  <w:rFonts w:ascii="Arial" w:hAnsi="Arial" w:eastAsia="Arial"/>
                  <w:sz w:val="22"/>
                  <w:szCs w:val="22"/>
                  <w:color w:val="0563C1"/>
                  <w:lang w:val="pt-BR"/>
                  <w:u w:val="single"/>
                </w:rPr>
                <w:t xml:space="preserve">GitLab</w:t>
              </w:r>
            </w:hyperlink>
          </w:p>
        </w:tc>
      </w:tr>
      <w:tr>
        <w:trPr>
          <w:cantSplit/>
        </w:trPr>
        <w:tc>
          <w:tcPr>
            <w:tcW w:w="590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  <w:b/>
              </w:rPr>
              <w:t xml:space="preserve">GitHub Actions:</w:t>
            </w: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 planejar uma verificação, executá-la, analisar e ajustar, aplicando o PDCA. Automatizar verificações no processo ajuda a garantia da qualidade.</w:t>
            </w:r>
          </w:p>
        </w:tc>
        <w:tc>
          <w:tcPr>
            <w:tcW w:w="4022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PDCA visto no 1º bimestre; Actions previsto em 19/10. </w:t>
            </w:r>
            <w:hyperlink r:id="rId106">
              <w:r>
                <w:rPr>
                  <w:rFonts w:ascii="Arial" w:hAnsi="Arial" w:eastAsia="Arial"/>
                  <w:sz w:val="22"/>
                  <w:szCs w:val="22"/>
                  <w:color w:val="0563C1"/>
                  <w:lang w:val="pt-BR"/>
                  <w:u w:val="single"/>
                </w:rPr>
                <w:t xml:space="preserve">Actions</w:t>
              </w:r>
            </w:hyperlink>
          </w:p>
        </w:tc>
      </w:tr>
    </w:tbl>
    <w:p>
      <w:pPr>
        <w:spacing w:after="30" w:line="20" w:lineRule="exact"/>
      </w:pP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Ishikawa e fluxogramas podem ajudar na explicação. Sozinhos, não cumprem a parte de software ou automação. Nenhuma dessas análises avalia a qualidade do sistema inteiro.</w:t>
      </w:r>
    </w:p>
    <w:p>
      <w:pPr>
        <w:spacing w:after="0" w:line="20" w:lineRule="exact"/>
      </w:pPr>
      <w:r>
        <w:br w:type="page"/>
      </w:r>
    </w:p>
    <w:tbl>
      <w:tblPr>
        <w:tblW w:w="9921" w:type="dxa"/>
        <w:jc w:val="center"/>
        <w:tblLayout w:type="fixed"/>
        <w:tblLook w:val="04A0" w:firstRow="1" w:lastRow="0" w:firstColumn="1" w:lastColumn="0" w:noHBand="0" w:noVBand="1"/>
      </w:tblPr>
      <w:tblGrid>
        <w:gridCol w:w="3200"/>
        <w:gridCol w:w="729"/>
        <w:gridCol w:w="3087"/>
        <w:gridCol w:w="2806"/>
        <w:gridCol w:w="99"/>
      </w:tblGrid>
      <w:tr w:rsidR="00E215B3" w:rsidRPr="00311F97" w14:paraId="775FBF1B" w14:textId="77777777">
        <w:trPr>
          <w:jc w:val="center"/>
        </w:trPr>
        <w:tc>
          <w:tcPr>
            <w:tcW w:w="32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20" w:type="dxa"/>
              <w:right w:w="0" w:type="dxa"/>
            </w:tcMar>
            <w:vAlign w:val="center"/>
          </w:tcPr>
          <w:p w14:paraId="1BF92949" w14:textId="77777777" w:rsidR="00E215B3" w:rsidRPr="00311F97" w:rsidRDefault="002A7FCC">
            <w:pPr>
              <w:rPr>
                <w:lang w:val="pt-BR"/>
              </w:rPr>
            </w:pPr>
            <w:r>
              <w:rPr>
                <w:noProof/>
                <w:lang w:val="pt-BR"/>
              </w:rPr>
              <w:drawing>
                <wp:inline distT="0" distB="0" distL="0" distR="0" wp14:anchorId="3CF5150A" wp14:editId="2135003E">
                  <wp:extent cx="1890000" cy="324251"/>
                  <wp:effectExtent l="0" t="0" r="0" b="0"/>
                  <wp:docPr id="3" name="UNIMATER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nimater-horizontal-pret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0000" cy="3242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8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20" w:type="dxa"/>
              <w:right w:w="0" w:type="dxa"/>
            </w:tcMar>
            <w:vAlign w:val="center"/>
          </w:tcPr>
          <w:p w14:paraId="40B192F6" w14:textId="4B3BEC65" w:rsidR="00E215B3" w:rsidRPr="00311F97" w:rsidRDefault="002A7FCC">
            <w:pPr>
              <w:spacing w:after="0" w:line="240" w:lineRule="auto"/>
              <w:jc w:val="right"/>
              <w:rPr>
                <w:lang w:val="pt-BR"/>
              </w:rPr>
            </w:pPr>
            <w:r>
              <w:rPr>
                <w:rFonts w:eastAsia="Arial"/>
                <w:b/>
                <w:sz w:val="28"/>
                <w:lang w:val="pt-BR"/>
              </w:rPr>
              <w:t>TRABALHO · 2º BIMESTRE</w:t>
            </w:r>
            <w:r>
              <w:rPr>
                <w:lang w:val="pt-BR"/>
              </w:rPr>
              <w:br/>
            </w:r>
            <w:r>
              <w:rPr>
                <w:rFonts w:eastAsia="Arial"/>
                <w:b/>
                <w:sz w:val="24"/>
                <w:lang w:val="pt-BR"/>
              </w:rPr>
              <w:t>Qualidade e Teste de Software</w:t>
            </w:r>
            <w:r>
              <w:rPr>
                <w:lang w:val="pt-BR"/>
              </w:rPr>
              <w:br/>
            </w:r>
          </w:p>
        </w:tc>
      </w:tr>
    </w:tbl>
    <w:p>
      <w:pPr>
        <w:pStyle w:val="Ttulo1"/>
        <w:pBdr>
          <w:bottom w:val="nil"/>
        </w:pBdr>
        <w:spacing w:before="100" w:after="120" w:line="240" w:lineRule="auto"/>
        <w:keepNext/>
        <w:keepLines/>
      </w:pPr>
      <w:r>
        <w:rPr>
          <w:rFonts w:ascii="Arial" w:hAnsi="Arial" w:eastAsia="Arial"/>
          <w:sz w:val="30"/>
          <w:szCs w:val="30"/>
          <w:color w:val="000000"/>
          <w:lang w:val="pt-BR"/>
          <w:b/>
        </w:rPr>
        <w:t xml:space="preserve">Ferramentas de teste e apresentação</w:t>
      </w:r>
    </w:p>
    <w:p>
      <w:pPr>
        <w:pStyle w:val="Ttulo2"/>
        <w:spacing w:before="120" w:after="60" w:line="240" w:lineRule="auto"/>
        <w:keepNext/>
        <w:keepLines/>
      </w:pPr>
      <w:r>
        <w:rPr>
          <w:rFonts w:ascii="Arial" w:hAnsi="Arial" w:eastAsia="Arial"/>
          <w:sz w:val="24"/>
          <w:szCs w:val="24"/>
          <w:color w:val="000000"/>
          <w:lang w:val="pt-BR"/>
          <w:b/>
        </w:rPr>
        <w:t xml:space="preserve">Como escolher as duas ferramentas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Escolham duas ferramentas adequadas à linguagem e às partes do sistema. Pelo menos uma precisa conferir automaticamente; a segunda pode ter comparação manual, com esperado e observado registrados. Informem dados ou passos, o que deveria acontecer e como vão conferir.</w:t>
      </w:r>
    </w:p>
    <w:tbl>
      <w:tblPr>
        <w:tblW w:w="9922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100" w:type="dxa"/>
          <w:right w:w="100" w:type="dxa"/>
        </w:tblCellMar>
      </w:tblPr>
      <w:tblGrid>
        <w:gridCol w:w="6150"/>
        <w:gridCol w:w="3772"/>
      </w:tblGrid>
      <w:tr>
        <w:trPr>
          <w:cantSplit/>
          <w:tblHeader/>
        </w:trPr>
        <w:tc>
          <w:tcPr>
            <w:tcW w:w="6150" w:type="dxa"/>
            <w:vAlign w:val="top"/>
            <w:shd w:val="clear" w:color="auto" w:fill="EEEEEE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  <w:b/>
              </w:rPr>
              <w:t xml:space="preserve">Ferramenta e uso possível</w:t>
            </w:r>
          </w:p>
        </w:tc>
        <w:tc>
          <w:tcPr>
            <w:tcW w:w="3772" w:type="dxa"/>
            <w:vAlign w:val="top"/>
            <w:shd w:val="clear" w:color="auto" w:fill="EEEEEE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  <w:b/>
              </w:rPr>
              <w:t xml:space="preserve">O que mostrar e referência</w:t>
            </w:r>
          </w:p>
        </w:tc>
      </w:tr>
      <w:tr>
        <w:trPr>
          <w:cantSplit/>
        </w:trPr>
        <w:tc>
          <w:tcPr>
            <w:tcW w:w="615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  <w:b/>
              </w:rPr>
              <w:t xml:space="preserve">Vitest, Jest ou JUnit:</w:t>
            </w: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 testar uma função ou módulo. Escolher grupos de dados com comportamento parecido e valores próximos de uma mudança de regra: particionamento de equivalência e valores limite.</w:t>
            </w:r>
          </w:p>
        </w:tc>
        <w:tc>
          <w:tcPr>
            <w:tcW w:w="3772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Teste e resultado da execução. </w:t>
            </w:r>
            <w:hyperlink r:id="rId107">
              <w:r>
                <w:rPr>
                  <w:rFonts w:ascii="Arial" w:hAnsi="Arial" w:eastAsia="Arial"/>
                  <w:sz w:val="22"/>
                  <w:szCs w:val="22"/>
                  <w:color w:val="0563C1"/>
                  <w:lang w:val="pt-BR"/>
                  <w:u w:val="single"/>
                </w:rPr>
                <w:t xml:space="preserve">Vitest</w:t>
              </w:r>
            </w:hyperlink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 · </w:t>
            </w:r>
            <w:hyperlink r:id="rId108">
              <w:r>
                <w:rPr>
                  <w:rFonts w:ascii="Arial" w:hAnsi="Arial" w:eastAsia="Arial"/>
                  <w:sz w:val="22"/>
                  <w:szCs w:val="22"/>
                  <w:color w:val="0563C1"/>
                  <w:lang w:val="pt-BR"/>
                  <w:u w:val="single"/>
                </w:rPr>
                <w:t xml:space="preserve">Jest</w:t>
              </w:r>
            </w:hyperlink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 · </w:t>
            </w:r>
            <w:hyperlink r:id="rId109">
              <w:r>
                <w:rPr>
                  <w:rFonts w:ascii="Arial" w:hAnsi="Arial" w:eastAsia="Arial"/>
                  <w:sz w:val="22"/>
                  <w:szCs w:val="22"/>
                  <w:color w:val="0563C1"/>
                  <w:lang w:val="pt-BR"/>
                  <w:u w:val="single"/>
                </w:rPr>
                <w:t xml:space="preserve">JUnit</w:t>
              </w:r>
            </w:hyperlink>
          </w:p>
        </w:tc>
      </w:tr>
      <w:tr>
        <w:trPr>
          <w:cantSplit/>
        </w:trPr>
        <w:tc>
          <w:tcPr>
            <w:tcW w:w="615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  <w:b/>
              </w:rPr>
              <w:t xml:space="preserve">Postman:</w:t>
            </w: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 enviar dados para uma interface usada por programas, chamada API. Conferir a resposta e a regra, manualmente ou com comparações automáticas. O nível depende das partes realmente envolvidas.</w:t>
            </w:r>
          </w:p>
        </w:tc>
        <w:tc>
          <w:tcPr>
            <w:tcW w:w="3772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Requisição ou coleção, esperado, observado e resultado. Enviar sem conferir não basta. </w:t>
            </w:r>
            <w:hyperlink r:id="rId110">
              <w:r>
                <w:rPr>
                  <w:rFonts w:ascii="Arial" w:hAnsi="Arial" w:eastAsia="Arial"/>
                  <w:sz w:val="22"/>
                  <w:szCs w:val="22"/>
                  <w:color w:val="0563C1"/>
                  <w:lang w:val="pt-BR"/>
                  <w:u w:val="single"/>
                </w:rPr>
                <w:t xml:space="preserve">Postman</w:t>
              </w:r>
            </w:hyperlink>
          </w:p>
        </w:tc>
      </w:tr>
      <w:tr>
        <w:trPr>
          <w:cantSplit/>
        </w:trPr>
        <w:tc>
          <w:tcPr>
            <w:tcW w:w="615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  <w:b/>
              </w:rPr>
              <w:t xml:space="preserve">Playwright:</w:t>
            </w: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 abrir o navegador, seguir passos e conferir o resultado na tela. Repetir após uma alteração ajuda a verificar se algo que funcionava continua funcionando: regressão.</w:t>
            </w:r>
          </w:p>
        </w:tc>
        <w:tc>
          <w:tcPr>
            <w:tcW w:w="3772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Teste, relatório e registro dos passos, quando disponível. </w:t>
            </w:r>
            <w:hyperlink r:id="rId111">
              <w:r>
                <w:rPr>
                  <w:rFonts w:ascii="Arial" w:hAnsi="Arial" w:eastAsia="Arial"/>
                  <w:sz w:val="22"/>
                  <w:szCs w:val="22"/>
                  <w:color w:val="0563C1"/>
                  <w:lang w:val="pt-BR"/>
                  <w:u w:val="single"/>
                </w:rPr>
                <w:t xml:space="preserve">Playwright</w:t>
              </w:r>
            </w:hyperlink>
          </w:p>
        </w:tc>
      </w:tr>
      <w:tr>
        <w:trPr>
          <w:cantSplit/>
        </w:trPr>
        <w:tc>
          <w:tcPr>
            <w:tcW w:w="615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  <w:b/>
              </w:rPr>
              <w:t xml:space="preserve">k6:</w:t>
            </w: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 simular acessos e medir respostas, avaliando desempenho e carga. Definir quantidade de acessos, duração e um resultado aceitável.</w:t>
            </w:r>
          </w:p>
        </w:tc>
        <w:tc>
          <w:tcPr>
            <w:tcW w:w="3772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Teste, medidas e comparação com o critério escolhido. </w:t>
            </w:r>
            <w:hyperlink r:id="rId112">
              <w:r>
                <w:rPr>
                  <w:rFonts w:ascii="Arial" w:hAnsi="Arial" w:eastAsia="Arial"/>
                  <w:sz w:val="22"/>
                  <w:szCs w:val="22"/>
                  <w:color w:val="0563C1"/>
                  <w:lang w:val="pt-BR"/>
                  <w:u w:val="single"/>
                </w:rPr>
                <w:t xml:space="preserve">k6</w:t>
              </w:r>
            </w:hyperlink>
          </w:p>
        </w:tc>
      </w:tr>
    </w:tbl>
    <w:p>
      <w:pPr>
        <w:spacing w:after="30" w:line="20" w:lineRule="exact"/>
      </w:pP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Já citados no primeiro bimestre: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Vitest, Jest e JUnit. </w:t>
      </w: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Estudo previsto para 19/10: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Vitest, Postman, Playwright e k6. Jest e JUnit continuam como alternativas. A proposta pode incluir ferramentas previstas para 19/10.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Combinações possíveis: Vitest + Playwright; JUnit + Postman; Postman + k6. Escolham conforme o objetivo do grupo. GitHub Actions pode executar testes após uma mudança, mas sozinho não conta como ferramenta de teste. ESLint e SonarQube atendem à parte de qualidade, mas não substituem o teste dinâmico automatizado exigido.</w:t>
      </w:r>
    </w:p>
    <w:p>
      <w:pPr>
        <w:pStyle w:val="Ttulo2"/>
        <w:spacing w:before="120" w:after="60" w:line="240" w:lineRule="auto"/>
        <w:keepNext/>
        <w:keepLines/>
      </w:pPr>
      <w:r>
        <w:rPr>
          <w:rFonts w:ascii="Arial" w:hAnsi="Arial" w:eastAsia="Arial"/>
          <w:sz w:val="24"/>
          <w:szCs w:val="24"/>
          <w:color w:val="000000"/>
          <w:lang w:val="pt-BR"/>
          <w:b/>
        </w:rPr>
        <w:t xml:space="preserve">O que apresentar em 16 de novembro</w:t>
      </w:r>
    </w:p>
    <w:p>
      <w:pPr>
        <w:pStyle w:val="PargrafodaLista"/>
        <w:numPr>
          <w:ilvl w:val="0"/>
          <w:numId w:val="1"/>
        </w:numPr>
        <w:ind w:left="240" w:hanging="180"/>
        <w:spacing w:after="6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Expliquem o sistema, a parte escolhida e a regra estudada.</w:t>
      </w:r>
    </w:p>
    <w:p>
      <w:pPr>
        <w:pStyle w:val="PargrafodaLista"/>
        <w:numPr>
          <w:ilvl w:val="0"/>
          <w:numId w:val="1"/>
        </w:numPr>
        <w:ind w:left="240" w:hanging="180"/>
        <w:spacing w:after="6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Mostrem como prepararam as ferramentas e onde aplicaram a ideia de qualidade e os dois conceitos ou técnicas de teste.</w:t>
      </w:r>
    </w:p>
    <w:p>
      <w:pPr>
        <w:pStyle w:val="PargrafodaLista"/>
        <w:numPr>
          <w:ilvl w:val="0"/>
          <w:numId w:val="1"/>
        </w:numPr>
        <w:ind w:left="240" w:hanging="180"/>
        <w:spacing w:after="6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Demonstrem as duas ferramentas de teste, incluindo pelo menos uma execução dinâmica automatizada.</w:t>
      </w:r>
    </w:p>
    <w:p>
      <w:pPr>
        <w:pStyle w:val="PargrafodaLista"/>
        <w:numPr>
          <w:ilvl w:val="0"/>
          <w:numId w:val="1"/>
        </w:numPr>
        <w:ind w:left="240" w:hanging="180"/>
        <w:spacing w:after="6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Comparem o esperado com o que aconteceu. Mostrem os registros e expliquem o que ficou fora da análise. Se houve ajuste após falha, mostrem a nova execução.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Cada integrante deve explicar sua contribuição e os conceitos usados. Serão considerados a correção dos conceitos, sua aplicação, os registros, a clareza, a participação e o domínio individual. Outra pessoa deve conseguir repetir o que vocês fizeram.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Referência dos conceitos: </w:t>
      </w:r>
      <w:hyperlink r:id="rId113">
        <w:r>
          <w:rPr>
            <w:rFonts w:ascii="Arial" w:hAnsi="Arial" w:eastAsia="Arial"/>
            <w:sz w:val="22"/>
            <w:szCs w:val="22"/>
            <w:color w:val="0563C1"/>
            <w:lang w:val="pt-BR"/>
            <w:u w:val="single"/>
          </w:rPr>
          <w:t xml:space="preserve">ISTQB CTFL v4.0.1</w:t>
        </w:r>
      </w:hyperlink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. Os links das ferramentas ajudam a estudar e preparar o uso.</w:t>
      </w:r>
    </w:p>
    <w:p>
      <w:pPr>
        <w:spacing w:after="0" w:line="20" w:lineRule="exact"/>
      </w:pPr>
      <w:r>
        <w:br w:type="page"/>
      </w:r>
    </w:p>
    <w:tbl>
      <w:tblPr>
        <w:tblW w:w="9921" w:type="dxa"/>
        <w:jc w:val="center"/>
        <w:tblLayout w:type="fixed"/>
        <w:tblLook w:val="04A0" w:firstRow="1" w:lastRow="0" w:firstColumn="1" w:lastColumn="0" w:noHBand="0" w:noVBand="1"/>
      </w:tblPr>
      <w:tblGrid>
        <w:gridCol w:w="3200"/>
        <w:gridCol w:w="729"/>
        <w:gridCol w:w="3087"/>
        <w:gridCol w:w="2806"/>
        <w:gridCol w:w="99"/>
      </w:tblGrid>
      <w:tr w:rsidR="00E215B3" w:rsidRPr="00311F97" w14:paraId="775FBF1B" w14:textId="77777777">
        <w:trPr>
          <w:jc w:val="center"/>
        </w:trPr>
        <w:tc>
          <w:tcPr>
            <w:tcW w:w="32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20" w:type="dxa"/>
              <w:right w:w="0" w:type="dxa"/>
            </w:tcMar>
            <w:vAlign w:val="center"/>
          </w:tcPr>
          <w:p w14:paraId="1BF92949" w14:textId="77777777" w:rsidR="00E215B3" w:rsidRPr="00311F97" w:rsidRDefault="002A7FCC">
            <w:pPr>
              <w:rPr>
                <w:lang w:val="pt-BR"/>
              </w:rPr>
            </w:pPr>
            <w:r>
              <w:rPr>
                <w:noProof/>
                <w:lang w:val="pt-BR"/>
              </w:rPr>
              <w:drawing>
                <wp:inline distT="0" distB="0" distL="0" distR="0" wp14:anchorId="3CF5150A" wp14:editId="2135003E">
                  <wp:extent cx="1890000" cy="324251"/>
                  <wp:effectExtent l="0" t="0" r="0" b="0"/>
                  <wp:docPr id="4" name="UNIMATER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nimater-horizontal-pret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0000" cy="3242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8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20" w:type="dxa"/>
              <w:right w:w="0" w:type="dxa"/>
            </w:tcMar>
            <w:vAlign w:val="center"/>
          </w:tcPr>
          <w:p w14:paraId="40B192F6" w14:textId="4B3BEC65" w:rsidR="00E215B3" w:rsidRPr="00311F97" w:rsidRDefault="002A7FCC">
            <w:pPr>
              <w:spacing w:after="0" w:line="240" w:lineRule="auto"/>
              <w:jc w:val="right"/>
              <w:rPr>
                <w:lang w:val="pt-BR"/>
              </w:rPr>
            </w:pPr>
            <w:r>
              <w:rPr>
                <w:rFonts w:eastAsia="Arial"/>
                <w:b/>
                <w:sz w:val="28"/>
                <w:lang w:val="pt-BR"/>
              </w:rPr>
              <w:t>TRABALHO · 2º BIMESTRE</w:t>
            </w:r>
            <w:r>
              <w:rPr>
                <w:lang w:val="pt-BR"/>
              </w:rPr>
              <w:br/>
            </w:r>
            <w:r>
              <w:rPr>
                <w:rFonts w:eastAsia="Arial"/>
                <w:b/>
                <w:sz w:val="24"/>
                <w:lang w:val="pt-BR"/>
              </w:rPr>
              <w:t>Qualidade e Teste de Software</w:t>
            </w:r>
            <w:r>
              <w:rPr>
                <w:lang w:val="pt-BR"/>
              </w:rPr>
              <w:br/>
            </w:r>
          </w:p>
        </w:tc>
      </w:tr>
    </w:tbl>
    <w:p>
      <w:pPr>
        <w:pStyle w:val="Ttulo1"/>
        <w:pBdr>
          <w:bottom w:val="nil"/>
        </w:pBdr>
        <w:spacing w:before="100" w:after="120" w:line="240" w:lineRule="auto"/>
        <w:keepNext/>
        <w:keepLines/>
      </w:pPr>
      <w:r>
        <w:rPr>
          <w:rFonts w:ascii="Arial" w:hAnsi="Arial" w:eastAsia="Arial"/>
          <w:sz w:val="30"/>
          <w:szCs w:val="30"/>
          <w:color w:val="000000"/>
          <w:lang w:val="pt-BR"/>
          <w:b/>
        </w:rPr>
        <w:t xml:space="preserve">Ficha do grupo</w:t>
      </w:r>
    </w:p>
    <w:p>
      <w:pPr>
        <w:pStyle w:val="Ttulo2"/>
        <w:spacing w:before="120" w:after="60" w:line="240" w:lineRule="auto"/>
        <w:keepNext/>
        <w:keepLines/>
      </w:pPr>
      <w:r>
        <w:rPr>
          <w:rFonts w:ascii="Arial" w:hAnsi="Arial" w:eastAsia="Arial"/>
          <w:sz w:val="24"/>
          <w:szCs w:val="24"/>
          <w:color w:val="000000"/>
          <w:lang w:val="pt-BR"/>
          <w:b/>
        </w:rPr>
        <w:t xml:space="preserve">Proposta para entregar até 19 de outubro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Preencham a proposta depois da aula de 05/10 e enviem pela plataforma até 19/10. Na aula de 19/10, confirmaremos ou ajustaremos as escolhas. As respostas podem ser curtas; ampliem os espaços no arquivo editável se precisarem.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Quem participa e qual é a turma?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Gabriel Simionato, Thiago Lanzarin, Henrique Granel, Jhonatan Negri e Rooch Vertus. Sistemas de Informação, Unimater.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Qual sistema e de onde ele vem?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Camada intermediária de proteção para chatbot com LLM, do TCC de Gabriel Simionato (Sistemas de Informação). Repositório público no GitHub, versão da7c66a.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O que ele faz?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Fica entre o usuário e o modelo de linguagem e intercepta entrada, contexto e saída para encaminhar, bloquear ou mascarar o texto. A guarda de orçamento barra chamadas à API do modelo antes de haver gasto.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Qual parte e qual regra?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Guarda de orçamento da API (executor/orcamento.py). A chamada é recusada antes de acontecer se o consumo acumulado mais o custo estimado da próxima (US$ 0,0025) passar do teto de US$ 16,00, ou se o número de chamadas já chegou ao teto de 4.500. Tetos informados na configuração substituem os padrões.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Quais partes e níveis do Modelo V?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Guarda de orçamento: componente. Endpoint /entrada da camada em execução (uvicorn, sem Docker): sistema (somente a camada, sem modelo e sem n8n).</w:t>
      </w:r>
    </w:p>
    <w:p>
      <w:pPr>
        <w:pStyle w:val="Ttulo2"/>
        <w:spacing w:before="120" w:after="60" w:line="240" w:lineRule="auto"/>
        <w:keepNext/>
        <w:keepLines/>
      </w:pPr>
      <w:r>
        <w:rPr>
          <w:rFonts w:ascii="Arial" w:hAnsi="Arial" w:eastAsia="Arial"/>
          <w:sz w:val="24"/>
          <w:szCs w:val="24"/>
          <w:color w:val="000000"/>
          <w:lang w:val="pt-BR"/>
          <w:b/>
        </w:rPr>
        <w:t xml:space="preserve">Qualidade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O que queremos analisar?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Se cada mudança no repositório é verificada antes de ser aceita: PDCA aplicado à garantia da qualidade. Hoje os testes só rodam quando alguém executa manualmente.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Qual ferramenta e o que preparar?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GitHub Actions: criar um fluxo que instala as dependências e roda o pytest a cada push e pull request, guardando o relatório como anexo da execução.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Como vamos avaliar e o que guardar?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Planejar o que o fluxo verifica, executar com um push, analisar relatório e falhas, ajustar e executar de novo. Guardar o arquivo do fluxo, os links das execuções e os relatórios da versão analisada.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Completem a próxima resposta depois de usar a ferramenta.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Depois o que encontramos e o que ficou fora?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Execução 1 do fluxo (commit 75c5da6, ubuntu-24.04): vermelha. Os 226 testes do TCC passaram e 2 dos 13 testes do QTS falharam: teto informado como 0 era ignorado, porque teto or padrão trata 0 como não informado. Ajuste mínimo em executor/orcamento.py, só na cópia do trabalho. Execução 2 (commit 2a54e8b, mesmo sistema): verde, 226 e 13 testes passaram, então a correção não quebrou o que já funcionava. Guardamos o fluxo, os links das duas execuções, os relatórios (artefatos) e prints. Fora: os 4 testes marcados lento (modelo de embeddings), serviços no Docker, análise estática do código e a qualidade do sistema inteiro. O fluxo roda no repositório do trabalho, não no do TCC.</w:t>
      </w:r>
    </w:p>
    <w:p>
      <w:pPr>
        <w:pStyle w:val="Ttulo2"/>
        <w:spacing w:before="120" w:after="60" w:line="240" w:lineRule="auto"/>
        <w:keepNext/>
        <w:keepLines/>
      </w:pPr>
      <w:r>
        <w:rPr>
          <w:rFonts w:ascii="Arial" w:hAnsi="Arial" w:eastAsia="Arial"/>
          <w:sz w:val="24"/>
          <w:szCs w:val="24"/>
          <w:color w:val="000000"/>
          <w:lang w:val="pt-BR"/>
          <w:b/>
        </w:rPr>
        <w:t xml:space="preserve">Testes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Preencham as escolhas agora. As duas últimas linhas ficam para depois de executar.</w:t>
      </w:r>
    </w:p>
    <w:tbl>
      <w:tblPr>
        <w:tblW w:w="9922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100" w:type="dxa"/>
          <w:right w:w="100" w:type="dxa"/>
        </w:tblCellMar>
      </w:tblPr>
      <w:tblGrid>
        <w:gridCol w:w="3100"/>
        <w:gridCol w:w="3411"/>
        <w:gridCol w:w="3411"/>
      </w:tblGrid>
      <w:tr>
        <w:trPr>
          <w:cantSplit/>
          <w:tblHeader/>
        </w:trPr>
        <w:tc>
          <w:tcPr>
            <w:tcW w:w="3100" w:type="dxa"/>
            <w:vAlign w:val="top"/>
            <w:shd w:val="clear" w:color="auto" w:fill="EEEEEE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  <w:b/>
              </w:rPr>
              <w:t xml:space="preserve">Pergunta</w:t>
            </w:r>
          </w:p>
        </w:tc>
        <w:tc>
          <w:tcPr>
            <w:tcW w:w="3411" w:type="dxa"/>
            <w:vAlign w:val="top"/>
            <w:shd w:val="clear" w:color="auto" w:fill="EEEEEE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  <w:b/>
              </w:rPr>
              <w:t xml:space="preserve">Teste 1</w:t>
            </w:r>
          </w:p>
        </w:tc>
        <w:tc>
          <w:tcPr>
            <w:tcW w:w="3411" w:type="dxa"/>
            <w:vAlign w:val="top"/>
            <w:shd w:val="clear" w:color="auto" w:fill="EEEEEE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  <w:b/>
              </w:rPr>
              <w:t xml:space="preserve">Teste 2</w:t>
            </w:r>
          </w:p>
        </w:tc>
      </w:tr>
      <w:tr>
        <w:trPr>
          <w:cantSplit/>
        </w:trPr>
        <w:tc>
          <w:tcPr>
            <w:tcW w:w="310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Que ideia da aula e qual parte?</w:t>
            </w:r>
          </w:p>
        </w:tc>
        <w:tc>
          <w:tcPr>
            <w:tcW w:w="3411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Valores limite e particionamento de equivalência na guarda de orçamento. Nível: componente.</w:t>
            </w:r>
          </w:p>
        </w:tc>
        <w:tc>
          <w:tcPr>
            <w:tcW w:w="3411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Teste funcional do endpoint /entrada, reaproveitado depois como teste de regressão. Nível: sistema.</w:t>
            </w:r>
          </w:p>
        </w:tc>
      </w:tr>
      <w:tr>
        <w:trPr>
          <w:cantSplit/>
        </w:trPr>
        <w:tc>
          <w:tcPr>
            <w:tcW w:w="310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Qual ferramenta e preparação?</w:t>
            </w:r>
          </w:p>
        </w:tc>
        <w:tc>
          <w:tcPr>
            <w:tcW w:w="3411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pytest; criar casos parametrizados que montam a guarda com consumo conhecido e conferem se a chamada é aceita ou recusada.</w:t>
            </w:r>
          </w:p>
        </w:tc>
        <w:tc>
          <w:tcPr>
            <w:tcW w:w="3411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Postman; subir a camada com uvicorn (sem Docker) e montar uma coleção com requisições e comparações automáticas na resposta.</w:t>
            </w:r>
          </w:p>
        </w:tc>
      </w:tr>
      <w:tr>
        <w:trPr>
          <w:cantSplit/>
        </w:trPr>
        <w:tc>
          <w:tcPr>
            <w:tcW w:w="310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Quais dados ou passos?</w:t>
            </w:r>
          </w:p>
        </w:tc>
        <w:tc>
          <w:tcPr>
            <w:tcW w:w="3411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Teto de US$ 16,00 com consumo de US$ 15,9975 e US$ 15,9976. Teto de 4.500 com 4.499 e 4.500 chamadas feitas. Tetos informados como 0.</w:t>
            </w:r>
          </w:p>
        </w:tc>
        <w:tc>
          <w:tcPr>
            <w:tcW w:w="3411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POST /entrada com mensagem comum, com mensagem contendo CPF e com campo ponto inválido.</w:t>
            </w:r>
          </w:p>
        </w:tc>
      </w:tr>
      <w:tr>
        <w:trPr>
          <w:cantSplit/>
        </w:trPr>
        <w:tc>
          <w:tcPr>
            <w:tcW w:w="310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O que deve acontecer?</w:t>
            </w:r>
          </w:p>
        </w:tc>
        <w:tc>
          <w:tcPr>
            <w:tcW w:w="3411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US$ 15,9975: aceita. US$ 15,9976: recusa. 4.499: aceita. 4.500: recusa. Teto 0: toda chamada recusada.</w:t>
            </w:r>
          </w:p>
        </w:tc>
        <w:tc>
          <w:tcPr>
            <w:tcW w:w="3411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Mensagens: status 200, decisão encaminhar, texto idêntico ao enviado e versão das regras presente. Ponto inválido: status 422.</w:t>
            </w:r>
          </w:p>
        </w:tc>
      </w:tr>
      <w:tr>
        <w:trPr>
          <w:cantSplit/>
        </w:trPr>
        <w:tc>
          <w:tcPr>
            <w:tcW w:w="310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Depois o que aconteceu e o que guardar?</w:t>
            </w:r>
          </w:p>
        </w:tc>
        <w:tc>
          <w:tcPr>
            <w:tcW w:w="3411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1ª execução (29/10, Python 3.10.12, pytest 8.3.4): 11 de 13 casos passaram. US$ 15,9975 aceitou, US$ 15,9976 recusou, 4.499 aceitou e 4.500 recusou, como esperado. Teto 0, testado separado para dólares e para chamadas: as duas chamadas foram aceitas, falha. Causa: teto or padrão trata 0 como não informado e usa US$ 16,00 e 4.500. Após a correção, 2ª execução: 13 de 13. Guardar: qts/testes, saídas em texto e JUnit XML das duas execuções em qts/evidencias/2026-10-29.</w:t>
            </w:r>
          </w:p>
        </w:tc>
        <w:tc>
          <w:tcPr>
            <w:tcW w:w="3411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Execução com Newman 6.2.3 (linha de comando do Postman), camada rodando só com uvicorn na porta 8010, sem Docker: 3 requisições, 10 conferências automáticas, 0 falhas. Mensagem comum e mensagem com CPF: status 200, decisão encaminhar, texto idêntico e versao_regras 0.0.0-encaminhamento. Ponto inválido: status 422, apontando o campo ponto. Guardar: coleção em qts/postman, relatórios em texto, JSON e JUnit e log da camada em qts/evidencias/2026-10-29/postman.</w:t>
            </w:r>
          </w:p>
        </w:tc>
      </w:tr>
      <w:tr>
        <w:trPr>
          <w:cantSplit/>
        </w:trPr>
        <w:tc>
          <w:tcPr>
            <w:tcW w:w="310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Depois o que concluímos e o que ficou fora?</w:t>
            </w:r>
          </w:p>
        </w:tc>
        <w:tc>
          <w:tcPr>
            <w:tcW w:w="3411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Os limites de US$ 16,00 e de 4.500 chamadas funcionam como a regra. O teto 0 tinha defeito, corrigido só na cópia; levar ao TCC é decisão separada. A aprovação vale para os valores testados e o custo estimado padrão de US$ 0,0025. Fora: outros valores, tetos negativos, o mesmo padrão or nos preços e no custo estimado (registrado, não corrigido) e chamadas reais à API.</w:t>
            </w:r>
          </w:p>
        </w:tc>
        <w:tc>
          <w:tcPr>
            <w:tcW w:w="3411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O /entrada cumpre o contrato na versão da7c66a. O CPF passa sem máscara porque a camada ainda não tem regras, o esperado nesta versão; a coleção serve de regressão quando as regras existirem. O log da camada guarda só tamanho e resumo do texto, sem o CPF. Fora: regras de detecção (ainda não existem), /contexto e /saida, recuperador, modelo, n8n, Docker e desempenho.</w:t>
            </w:r>
          </w:p>
        </w:tc>
      </w:tr>
    </w:tbl>
    <w:p>
      <w:pPr>
        <w:spacing w:after="30" w:line="20" w:lineRule="exact"/>
      </w:pP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Qual ferramenta vai executar e conferir automaticamente?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As duas: pytest e Postman (scripts de teste da coleção, executados pelo Newman). O GitHub Actions executa o pytest a cada push.</w:t>
      </w:r>
    </w:p>
    <w:p>
      <w:pPr>
        <w:pStyle w:val="Ttulo2"/>
        <w:spacing w:before="120" w:after="60" w:line="240" w:lineRule="auto"/>
        <w:keepNext/>
        <w:keepLines/>
      </w:pPr>
      <w:r>
        <w:rPr>
          <w:rFonts w:ascii="Arial" w:hAnsi="Arial" w:eastAsia="Arial"/>
          <w:sz w:val="24"/>
          <w:szCs w:val="24"/>
          <w:color w:val="000000"/>
          <w:lang w:val="pt-BR"/>
          <w:b/>
        </w:rPr>
        <w:t xml:space="preserve">Organização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Quem faz cada tarefa e qual é o próximo passo?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Gabriel: GitHub Actions e ambiente da camada. Jhonatan: pytest, valores limite. Henrique: pytest, particionamento de equivalência e investigação de falhas. Thiago: Postman. Rooch: Postman, regressão automatizada do /entrada com Newman.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Próximo: preparar as ferramentas em sala em 26/10. Cada integrante explica sua contribuição na apresentação.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O que confirmar ou ajustar em 19 de outubro?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Uso do pytest no lugar de Vitest, Jest ou JUnit, por ser a ferramenta equivalente para Python. Confirmar a regra e as ferramentas.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Como repetir e localizar os arquivos?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Repositório do trabalho github.com/Simionato4/qts-camada-protecao (cópia do TCC no commit da7c66a, branch qts-trabalho-b2), pasta qts/: instruções para subir a camada e rodar os testes, coleção do Postman e resultados por data. Fluxo do Actions em .github/workflows/qts-testes.yml. O repositório do TCC não recebeu nenhum arquivo deste trabalho.</w:t>
      </w:r>
    </w:p>
    <w:p>
      <w:pPr>
        <w:spacing w:after="0" w:line="20" w:lineRule="exact"/>
      </w:pPr>
      <w:r>
        <w:br w:type="page"/>
      </w:r>
    </w:p>
    <w:tbl>
      <w:tblPr>
        <w:tblW w:w="9921" w:type="dxa"/>
        <w:jc w:val="center"/>
        <w:tblLayout w:type="fixed"/>
        <w:tblLook w:val="04A0" w:firstRow="1" w:lastRow="0" w:firstColumn="1" w:lastColumn="0" w:noHBand="0" w:noVBand="1"/>
      </w:tblPr>
      <w:tblGrid>
        <w:gridCol w:w="3200"/>
        <w:gridCol w:w="729"/>
        <w:gridCol w:w="3087"/>
        <w:gridCol w:w="2806"/>
        <w:gridCol w:w="99"/>
      </w:tblGrid>
      <w:tr w:rsidR="00E215B3" w:rsidRPr="00311F97" w14:paraId="775FBF1B" w14:textId="77777777">
        <w:trPr>
          <w:jc w:val="center"/>
        </w:trPr>
        <w:tc>
          <w:tcPr>
            <w:tcW w:w="32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20" w:type="dxa"/>
              <w:right w:w="0" w:type="dxa"/>
            </w:tcMar>
            <w:vAlign w:val="center"/>
          </w:tcPr>
          <w:p w14:paraId="1BF92949" w14:textId="77777777" w:rsidR="00E215B3" w:rsidRPr="00311F97" w:rsidRDefault="002A7FCC">
            <w:pPr>
              <w:rPr>
                <w:lang w:val="pt-BR"/>
              </w:rPr>
            </w:pPr>
            <w:r>
              <w:rPr>
                <w:noProof/>
                <w:lang w:val="pt-BR"/>
              </w:rPr>
              <w:drawing>
                <wp:inline distT="0" distB="0" distL="0" distR="0" wp14:anchorId="3CF5150A" wp14:editId="2135003E">
                  <wp:extent cx="1890000" cy="324251"/>
                  <wp:effectExtent l="0" t="0" r="0" b="0"/>
                  <wp:docPr id="5" name="UNIMATER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nimater-horizontal-pret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0000" cy="3242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8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20" w:type="dxa"/>
              <w:right w:w="0" w:type="dxa"/>
            </w:tcMar>
            <w:vAlign w:val="center"/>
          </w:tcPr>
          <w:p w14:paraId="40B192F6" w14:textId="4B3BEC65" w:rsidR="00E215B3" w:rsidRPr="00311F97" w:rsidRDefault="002A7FCC">
            <w:pPr>
              <w:spacing w:after="0" w:line="240" w:lineRule="auto"/>
              <w:jc w:val="right"/>
              <w:rPr>
                <w:lang w:val="pt-BR"/>
              </w:rPr>
            </w:pPr>
            <w:r>
              <w:rPr>
                <w:rFonts w:eastAsia="Arial"/>
                <w:b/>
                <w:sz w:val="28"/>
                <w:lang w:val="pt-BR"/>
              </w:rPr>
              <w:t>TRABALHO · 2º BIMESTRE</w:t>
            </w:r>
            <w:r>
              <w:rPr>
                <w:lang w:val="pt-BR"/>
              </w:rPr>
              <w:br/>
            </w:r>
            <w:r>
              <w:rPr>
                <w:rFonts w:eastAsia="Arial"/>
                <w:b/>
                <w:sz w:val="24"/>
                <w:lang w:val="pt-BR"/>
              </w:rPr>
              <w:t>Qualidade e Teste de Software</w:t>
            </w:r>
            <w:r>
              <w:rPr>
                <w:lang w:val="pt-BR"/>
              </w:rPr>
              <w:br/>
            </w:r>
          </w:p>
        </w:tc>
      </w:tr>
    </w:tbl>
    <w:p>
      <w:pPr>
        <w:pStyle w:val="Ttulo1"/>
        <w:pBdr>
          <w:bottom w:val="nil"/>
        </w:pBdr>
        <w:spacing w:before="100" w:after="120" w:line="240" w:lineRule="auto"/>
        <w:keepNext/>
        <w:keepLines/>
      </w:pPr>
      <w:r>
        <w:rPr>
          <w:rFonts w:ascii="Arial" w:hAnsi="Arial" w:eastAsia="Arial"/>
          <w:sz w:val="30"/>
          <w:szCs w:val="30"/>
          <w:color w:val="000000"/>
          <w:lang w:val="pt-BR"/>
          <w:b/>
        </w:rPr>
        <w:t xml:space="preserve">Loja virtual e cálculo do frete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Por exemplo: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imagine um grupo que esteja desenvolvendo uma loja virtual em outra disciplina e escolha o frete no carrinho para analisar e testar. Vamos considerar que as verificações seguintes passaram.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Quem participa e qual é a turma?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Grupo Exemplo, ADS/SINF.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Qual sistema e de onde ele vem?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Loja virtual de outra disciplina. </w:t>
      </w: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O que ele faz?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Vende produtos pela internet.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Qual parte e qual regra?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Frete no carrinho. Valor dos produtos no carrinho de R$ 200 ou mais: frete grátis; abaixo, R$ 10.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Quais partes e níveis do Modelo V?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Cálculo do frete: componente. Carrinho: sistema.</w:t>
      </w:r>
    </w:p>
    <w:p>
      <w:pPr>
        <w:pStyle w:val="Ttulo2"/>
        <w:spacing w:before="120" w:after="60" w:line="240" w:lineRule="auto"/>
        <w:keepNext/>
        <w:keepLines/>
      </w:pPr>
      <w:r>
        <w:rPr>
          <w:rFonts w:ascii="Arial" w:hAnsi="Arial" w:eastAsia="Arial"/>
          <w:sz w:val="24"/>
          <w:szCs w:val="24"/>
          <w:color w:val="000000"/>
          <w:lang w:val="pt-BR"/>
          <w:b/>
        </w:rPr>
        <w:t xml:space="preserve">Qualidade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O que queremos analisar?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A ligação da regra aos testes e resultados: rastreabilidade.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Qual ferramenta e o que preparar?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GitHub Issues: criar um registro da regra, versão e resultados anexados.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Como vamos avaliar e o que guardar?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Registro e anexos da versão Loja 1 devem mostrar o que foi verificado e onde estão os resultados.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Depois o que encontramos e o que ficou fora?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Encontramos a regra e os dois resultados no registro. Só cobre o frete.</w:t>
      </w:r>
    </w:p>
    <w:p>
      <w:pPr>
        <w:pStyle w:val="Ttulo2"/>
        <w:spacing w:before="120" w:after="60" w:line="240" w:lineRule="auto"/>
        <w:keepNext/>
        <w:keepLines/>
      </w:pPr>
      <w:r>
        <w:rPr>
          <w:rFonts w:ascii="Arial" w:hAnsi="Arial" w:eastAsia="Arial"/>
          <w:sz w:val="24"/>
          <w:szCs w:val="24"/>
          <w:color w:val="000000"/>
          <w:lang w:val="pt-BR"/>
          <w:b/>
        </w:rPr>
        <w:t xml:space="preserve">Testes</w:t>
      </w:r>
    </w:p>
    <w:tbl>
      <w:tblPr>
        <w:tblW w:w="9922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65" w:type="dxa"/>
          <w:bottom w:w="65" w:type="dxa"/>
          <w:left w:w="100" w:type="dxa"/>
          <w:right w:w="100" w:type="dxa"/>
        </w:tblCellMar>
      </w:tblPr>
      <w:tblGrid>
        <w:gridCol w:w="2800"/>
        <w:gridCol w:w="3561"/>
        <w:gridCol w:w="3561"/>
      </w:tblGrid>
      <w:tr>
        <w:trPr>
          <w:cantSplit/>
          <w:tblHeader/>
        </w:trPr>
        <w:tc>
          <w:tcPr>
            <w:tcW w:w="2800" w:type="dxa"/>
            <w:vAlign w:val="top"/>
            <w:shd w:val="clear" w:color="auto" w:fill="EEEEEE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  <w:b/>
              </w:rPr>
              <w:t xml:space="preserve">Pergunta</w:t>
            </w:r>
          </w:p>
        </w:tc>
        <w:tc>
          <w:tcPr>
            <w:tcW w:w="3561" w:type="dxa"/>
            <w:vAlign w:val="top"/>
            <w:shd w:val="clear" w:color="auto" w:fill="EEEEEE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  <w:b/>
              </w:rPr>
              <w:t xml:space="preserve">Teste 1</w:t>
            </w:r>
          </w:p>
        </w:tc>
        <w:tc>
          <w:tcPr>
            <w:tcW w:w="3561" w:type="dxa"/>
            <w:vAlign w:val="top"/>
            <w:shd w:val="clear" w:color="auto" w:fill="EEEEEE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  <w:b/>
              </w:rPr>
              <w:t xml:space="preserve">Teste 2</w:t>
            </w:r>
          </w:p>
        </w:tc>
      </w:tr>
      <w:tr>
        <w:trPr>
          <w:cantSplit/>
        </w:trPr>
        <w:tc>
          <w:tcPr>
            <w:tcW w:w="280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Que ideia da aula e qual parte?</w:t>
            </w:r>
          </w:p>
        </w:tc>
        <w:tc>
          <w:tcPr>
            <w:tcW w:w="3561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Logo antes de R$ 200 e no início do frete grátis: valores limite. Função: componente.</w:t>
            </w:r>
          </w:p>
        </w:tc>
        <w:tc>
          <w:tcPr>
            <w:tcW w:w="3561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Conferir o uso do carrinho: teste funcional, nível de sistema.</w:t>
            </w:r>
          </w:p>
        </w:tc>
      </w:tr>
      <w:tr>
        <w:trPr>
          <w:cantSplit/>
        </w:trPr>
        <w:tc>
          <w:tcPr>
            <w:tcW w:w="280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Qual ferramenta e preparação?</w:t>
            </w:r>
          </w:p>
        </w:tc>
        <w:tc>
          <w:tcPr>
            <w:tcW w:w="3561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Vitest; preparar o teste para calcular os dois fretes e comparar com o esperado.</w:t>
            </w:r>
          </w:p>
        </w:tc>
        <w:tc>
          <w:tcPr>
            <w:tcW w:w="3561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Playwright; iniciar a loja e programar a inclusão do produto e a conferência automática de frete e total.</w:t>
            </w:r>
          </w:p>
        </w:tc>
      </w:tr>
      <w:tr>
        <w:trPr>
          <w:cantSplit/>
        </w:trPr>
        <w:tc>
          <w:tcPr>
            <w:tcW w:w="280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Quais dados ou passos?</w:t>
            </w:r>
          </w:p>
        </w:tc>
        <w:tc>
          <w:tcPr>
            <w:tcW w:w="3561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Compras de R$ 199,99 e R$ 200.</w:t>
            </w:r>
          </w:p>
        </w:tc>
        <w:tc>
          <w:tcPr>
            <w:tcW w:w="3561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Carrinho vazio; adicionar uma unidade do produto de R$ 200.</w:t>
            </w:r>
          </w:p>
        </w:tc>
      </w:tr>
      <w:tr>
        <w:trPr>
          <w:cantSplit/>
        </w:trPr>
        <w:tc>
          <w:tcPr>
            <w:tcW w:w="280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O que deve acontecer?</w:t>
            </w:r>
          </w:p>
        </w:tc>
        <w:tc>
          <w:tcPr>
            <w:tcW w:w="3561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R$ 199,99: frete R$ 10. R$ 200: frete R$ 0.</w:t>
            </w:r>
          </w:p>
        </w:tc>
        <w:tc>
          <w:tcPr>
            <w:tcW w:w="3561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Conferir automaticamente frete R$ 0 e total R$ 200.</w:t>
            </w:r>
          </w:p>
        </w:tc>
      </w:tr>
      <w:tr>
        <w:trPr>
          <w:cantSplit/>
        </w:trPr>
        <w:tc>
          <w:tcPr>
            <w:tcW w:w="280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Depois o que aconteceu e o que guardar?</w:t>
            </w:r>
          </w:p>
        </w:tc>
        <w:tc>
          <w:tcPr>
            <w:tcW w:w="3561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R$ 199,99 retornou frete R$ 10; R$ 200 retornou R$ 0. Guardar teste e saída.</w:t>
            </w:r>
          </w:p>
        </w:tc>
        <w:tc>
          <w:tcPr>
            <w:tcW w:w="3561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Carrinho mostrou frete R$ 0 e total R$ 200. Guardar teste e relatório.</w:t>
            </w:r>
          </w:p>
        </w:tc>
      </w:tr>
      <w:tr>
        <w:trPr>
          <w:cantSplit/>
        </w:trPr>
        <w:tc>
          <w:tcPr>
            <w:tcW w:w="2800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Depois o que concluímos e o que ficou fora?</w:t>
            </w:r>
          </w:p>
        </w:tc>
        <w:tc>
          <w:tcPr>
            <w:tcW w:w="3561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A aprovação vale para esses dois valores. Outros valores ficam fora.</w:t>
            </w:r>
          </w:p>
        </w:tc>
        <w:tc>
          <w:tcPr>
            <w:tcW w:w="3561" w:type="dxa"/>
            <w:vAlign w:val="top"/>
          </w:tcPr>
          <w:p>
            <w:pPr>
              <w:spacing w:after="20" w:line="250" w:lineRule="auto"/>
            </w:pPr>
            <w:r>
              <w:rPr>
                <w:rFonts w:ascii="Arial" w:hAnsi="Arial" w:eastAsia="Arial"/>
                <w:sz w:val="22"/>
                <w:szCs w:val="22"/>
                <w:color w:val="000000"/>
                <w:lang w:val="pt-BR"/>
              </w:rPr>
              <w:t xml:space="preserve">A aprovação vale para esse uso do carrinho. Fora: pagamento, estoque e entrega.</w:t>
            </w:r>
          </w:p>
        </w:tc>
      </w:tr>
    </w:tbl>
    <w:p>
      <w:pPr>
        <w:spacing w:after="30" w:line="20" w:lineRule="exact"/>
      </w:pP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Qual ferramenta vai executar e conferir automaticamente?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As duas: Vitest e Playwright.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Quem faz cada tarefa e qual é o próximo passo?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A: Issues; B: Vitest; C: Playwright. Próximo: revisar os registros e preparar a apresentação. Cada um explica sua contribuição.</w:t>
      </w:r>
    </w:p>
    <w:p>
      <w:pPr>
        <w:spacing w:after="80" w:line="260" w:lineRule="auto"/>
        <w:keepLines/>
      </w:pP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O que confirmar ou ajustar em 19 de outubro?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A regra e as ferramentas. </w:t>
      </w:r>
      <w:r>
        <w:rPr>
          <w:rFonts w:ascii="Arial" w:hAnsi="Arial" w:eastAsia="Arial"/>
          <w:sz w:val="22"/>
          <w:szCs w:val="22"/>
          <w:color w:val="000000"/>
          <w:lang w:val="pt-BR"/>
          <w:b/>
        </w:rPr>
        <w:t xml:space="preserve">Como repetir e localizar os arquivos?</w:t>
      </w:r>
      <w:r>
        <w:rPr>
          <w:rFonts w:ascii="Arial" w:hAnsi="Arial" w:eastAsia="Arial"/>
          <w:sz w:val="22"/>
          <w:szCs w:val="22"/>
          <w:color w:val="000000"/>
          <w:lang w:val="pt-BR"/>
        </w:rPr>
        <w:t xml:space="preserve"> Pasta loja-frete: instruções para iniciar a loja e executar testes, configurações e resultados.</w:t>
      </w:r>
    </w:p>
    <w:sectPr w:rsidR="00E215B3" w:rsidRPr="00311F97">
      <w:footerReference w:type="default" r:id="rId9"/>
      <w:pgSz w:w="11906" w:h="16838"/>
      <w:pgMar w:top="879" w:right="992" w:bottom="879" w:left="992" w:header="397" w:footer="36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BC3E0" w14:textId="77777777" w:rsidR="0096228D" w:rsidRDefault="0096228D">
      <w:pPr>
        <w:spacing w:after="0" w:line="240" w:lineRule="auto"/>
      </w:pPr>
      <w:r>
        <w:separator/>
      </w:r>
    </w:p>
  </w:endnote>
  <w:endnote w:type="continuationSeparator" w:id="0">
    <w:p w14:paraId="50153318" w14:textId="77777777" w:rsidR="0096228D" w:rsidRDefault="009622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BA840" w14:textId="06D96D3C" w:rsidR="00E215B3" w:rsidRPr="00011AE8" w:rsidRDefault="002A7FCC">
    <w:pPr>
      <w:spacing w:after="0" w:line="240" w:lineRule="auto"/>
      <w:jc w:val="center"/>
      <w:rPr>
        <w:lang w:val="pt-BR"/>
      </w:rPr>
    </w:pPr>
    <w:r w:rsidRPr="00011AE8">
      <w:rPr>
        <w:rFonts w:eastAsia="Arial"/>
        <w:sz w:val="16"/>
        <w:lang w:val="pt-BR"/>
      </w:rPr>
      <w:t xml:space="preserve">Qualidade e Teste de Software · Trabalho B2 · Página </w:t>
    </w:r>
    <w:r w:rsidRPr="00011AE8">
      <w:rPr>
        <w:rFonts w:eastAsia="Arial"/>
        <w:sz w:val="16"/>
        <w:lang w:val="pt-BR"/>
      </w:rPr>
      <w:fldChar w:fldCharType="begin"/>
    </w:r>
    <w:r w:rsidRPr="00011AE8">
      <w:rPr>
        <w:rFonts w:eastAsia="Arial"/>
        <w:sz w:val="16"/>
        <w:lang w:val="pt-BR"/>
      </w:rPr>
      <w:instrText>PAGE</w:instrText>
    </w:r>
    <w:r w:rsidRPr="00011AE8">
      <w:rPr>
        <w:rFonts w:eastAsia="Arial"/>
        <w:sz w:val="16"/>
        <w:lang w:val="pt-BR"/>
      </w:rPr>
      <w:fldChar w:fldCharType="separate"/>
    </w:r>
    <w:r w:rsidRPr="00011AE8">
      <w:rPr>
        <w:rFonts w:eastAsia="Arial"/>
        <w:sz w:val="16"/>
        <w:lang w:val="pt-BR"/>
      </w:rPr>
      <w:t>1</w:t>
    </w:r>
    <w:r w:rsidRPr="00011AE8">
      <w:rPr>
        <w:rFonts w:eastAsia="Arial"/>
        <w:sz w:val="16"/>
        <w:lang w:val="pt-BR"/>
      </w:rPr>
      <w:fldChar w:fldCharType="end"/>
    </w:r>
    <w:r w:rsidRPr="00011AE8">
      <w:rPr>
        <w:rFonts w:eastAsia="Arial"/>
        <w:sz w:val="16"/>
        <w:lang w:val="pt-BR"/>
      </w:rPr>
      <w:t xml:space="preserve"> de </w:t>
    </w:r>
    <w:r w:rsidRPr="00011AE8">
      <w:rPr>
        <w:rFonts w:eastAsia="Arial"/>
        <w:sz w:val="16"/>
        <w:lang w:val="pt-BR"/>
      </w:rPr>
      <w:fldChar w:fldCharType="begin"/>
    </w:r>
    <w:r w:rsidRPr="00011AE8">
      <w:rPr>
        <w:rFonts w:eastAsia="Arial"/>
        <w:sz w:val="16"/>
        <w:lang w:val="pt-BR"/>
      </w:rPr>
      <w:instrText>NUMPAGES</w:instrText>
    </w:r>
    <w:r w:rsidRPr="00011AE8">
      <w:rPr>
        <w:rFonts w:eastAsia="Arial"/>
        <w:sz w:val="16"/>
        <w:lang w:val="pt-BR"/>
      </w:rPr>
      <w:fldChar w:fldCharType="separate"/>
    </w:r>
    <w:r w:rsidRPr="00011AE8">
      <w:rPr>
        <w:rFonts w:eastAsia="Arial"/>
        <w:sz w:val="16"/>
        <w:lang w:val="pt-BR"/>
      </w:rPr>
      <w:t>5</w:t>
    </w:r>
    <w:r w:rsidRPr="00011AE8">
      <w:rPr>
        <w:rFonts w:eastAsia="Arial"/>
        <w:sz w:val="16"/>
        <w:lang w:val="pt-BR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92684" w14:textId="0E3E7ECC" w:rsidR="00E215B3" w:rsidRPr="006D1DC2" w:rsidRDefault="006D1DC2" w:rsidP="006D1DC2">
    <w:pPr>
      <w:spacing w:after="0" w:line="240" w:lineRule="auto"/>
      <w:jc w:val="center"/>
      <w:rPr>
        <w:lang w:val="pt-BR"/>
      </w:rPr>
    </w:pPr>
    <w:r w:rsidRPr="00011AE8">
      <w:rPr>
        <w:rFonts w:eastAsia="Arial"/>
        <w:sz w:val="16"/>
        <w:lang w:val="pt-BR"/>
      </w:rPr>
      <w:t xml:space="preserve">Qualidade e Teste de Software A1 Página </w:t>
    </w:r>
    <w:r w:rsidRPr="00011AE8">
      <w:rPr>
        <w:rFonts w:eastAsia="Arial"/>
        <w:sz w:val="16"/>
        <w:lang w:val="pt-BR"/>
      </w:rPr>
      <w:fldChar w:fldCharType="begin"/>
    </w:r>
    <w:r w:rsidRPr="00011AE8">
      <w:rPr>
        <w:rFonts w:eastAsia="Arial"/>
        <w:sz w:val="16"/>
        <w:lang w:val="pt-BR"/>
      </w:rPr>
      <w:instrText>PAGE</w:instrText>
    </w:r>
    <w:r w:rsidRPr="00011AE8">
      <w:rPr>
        <w:rFonts w:eastAsia="Arial"/>
        <w:sz w:val="16"/>
        <w:lang w:val="pt-BR"/>
      </w:rPr>
      <w:fldChar w:fldCharType="separate"/>
    </w:r>
    <w:r>
      <w:rPr>
        <w:rFonts w:eastAsia="Arial"/>
        <w:sz w:val="16"/>
        <w:lang w:val="pt-BR"/>
      </w:rPr>
      <w:t>5</w:t>
    </w:r>
    <w:r w:rsidRPr="00011AE8">
      <w:rPr>
        <w:rFonts w:eastAsia="Arial"/>
        <w:sz w:val="16"/>
        <w:lang w:val="pt-BR"/>
      </w:rPr>
      <w:fldChar w:fldCharType="end"/>
    </w:r>
    <w:r w:rsidRPr="00011AE8">
      <w:rPr>
        <w:rFonts w:eastAsia="Arial"/>
        <w:sz w:val="16"/>
        <w:lang w:val="pt-BR"/>
      </w:rPr>
      <w:t xml:space="preserve"> de </w:t>
    </w:r>
    <w:r w:rsidRPr="00011AE8">
      <w:rPr>
        <w:rFonts w:eastAsia="Arial"/>
        <w:sz w:val="16"/>
        <w:lang w:val="pt-BR"/>
      </w:rPr>
      <w:fldChar w:fldCharType="begin"/>
    </w:r>
    <w:r w:rsidRPr="00011AE8">
      <w:rPr>
        <w:rFonts w:eastAsia="Arial"/>
        <w:sz w:val="16"/>
        <w:lang w:val="pt-BR"/>
      </w:rPr>
      <w:instrText>NUMPAGES</w:instrText>
    </w:r>
    <w:r w:rsidRPr="00011AE8">
      <w:rPr>
        <w:rFonts w:eastAsia="Arial"/>
        <w:sz w:val="16"/>
        <w:lang w:val="pt-BR"/>
      </w:rPr>
      <w:fldChar w:fldCharType="separate"/>
    </w:r>
    <w:r>
      <w:rPr>
        <w:rFonts w:eastAsia="Arial"/>
        <w:sz w:val="16"/>
        <w:lang w:val="pt-BR"/>
      </w:rPr>
      <w:t>8</w:t>
    </w:r>
    <w:r w:rsidRPr="00011AE8">
      <w:rPr>
        <w:rFonts w:eastAsia="Arial"/>
        <w:sz w:val="16"/>
        <w:lang w:val="pt-BR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715F8" w14:textId="5B3B1DAE" w:rsidR="00E215B3" w:rsidRPr="00E679C8" w:rsidRDefault="00E679C8" w:rsidP="00E679C8">
    <w:pPr>
      <w:spacing w:after="0" w:line="240" w:lineRule="auto"/>
      <w:jc w:val="center"/>
      <w:rPr>
        <w:lang w:val="pt-BR"/>
      </w:rPr>
    </w:pPr>
    <w:r w:rsidRPr="00011AE8">
      <w:rPr>
        <w:rFonts w:eastAsia="Arial"/>
        <w:sz w:val="16"/>
        <w:lang w:val="pt-BR"/>
      </w:rPr>
      <w:t xml:space="preserve">Qualidade e Teste de Software A1 Página </w:t>
    </w:r>
    <w:r w:rsidRPr="00011AE8">
      <w:rPr>
        <w:rFonts w:eastAsia="Arial"/>
        <w:sz w:val="16"/>
        <w:lang w:val="pt-BR"/>
      </w:rPr>
      <w:fldChar w:fldCharType="begin"/>
    </w:r>
    <w:r w:rsidRPr="00011AE8">
      <w:rPr>
        <w:rFonts w:eastAsia="Arial"/>
        <w:sz w:val="16"/>
        <w:lang w:val="pt-BR"/>
      </w:rPr>
      <w:instrText>PAGE</w:instrText>
    </w:r>
    <w:r w:rsidRPr="00011AE8">
      <w:rPr>
        <w:rFonts w:eastAsia="Arial"/>
        <w:sz w:val="16"/>
        <w:lang w:val="pt-BR"/>
      </w:rPr>
      <w:fldChar w:fldCharType="separate"/>
    </w:r>
    <w:r>
      <w:rPr>
        <w:rFonts w:eastAsia="Arial"/>
        <w:sz w:val="16"/>
        <w:lang w:val="pt-BR"/>
      </w:rPr>
      <w:t>5</w:t>
    </w:r>
    <w:r w:rsidRPr="00011AE8">
      <w:rPr>
        <w:rFonts w:eastAsia="Arial"/>
        <w:sz w:val="16"/>
        <w:lang w:val="pt-BR"/>
      </w:rPr>
      <w:fldChar w:fldCharType="end"/>
    </w:r>
    <w:r w:rsidRPr="00011AE8">
      <w:rPr>
        <w:rFonts w:eastAsia="Arial"/>
        <w:sz w:val="16"/>
        <w:lang w:val="pt-BR"/>
      </w:rPr>
      <w:t xml:space="preserve"> de </w:t>
    </w:r>
    <w:r w:rsidRPr="00011AE8">
      <w:rPr>
        <w:rFonts w:eastAsia="Arial"/>
        <w:sz w:val="16"/>
        <w:lang w:val="pt-BR"/>
      </w:rPr>
      <w:fldChar w:fldCharType="begin"/>
    </w:r>
    <w:r w:rsidRPr="00011AE8">
      <w:rPr>
        <w:rFonts w:eastAsia="Arial"/>
        <w:sz w:val="16"/>
        <w:lang w:val="pt-BR"/>
      </w:rPr>
      <w:instrText>NUMPAGES</w:instrText>
    </w:r>
    <w:r w:rsidRPr="00011AE8">
      <w:rPr>
        <w:rFonts w:eastAsia="Arial"/>
        <w:sz w:val="16"/>
        <w:lang w:val="pt-BR"/>
      </w:rPr>
      <w:fldChar w:fldCharType="separate"/>
    </w:r>
    <w:r>
      <w:rPr>
        <w:rFonts w:eastAsia="Arial"/>
        <w:sz w:val="16"/>
        <w:lang w:val="pt-BR"/>
      </w:rPr>
      <w:t>8</w:t>
    </w:r>
    <w:r w:rsidRPr="00011AE8">
      <w:rPr>
        <w:rFonts w:eastAsia="Arial"/>
        <w:sz w:val="16"/>
        <w:lang w:val="pt-B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06460" w14:textId="77777777" w:rsidR="0096228D" w:rsidRDefault="0096228D">
      <w:pPr>
        <w:spacing w:after="0" w:line="240" w:lineRule="auto"/>
      </w:pPr>
      <w:r>
        <w:separator/>
      </w:r>
    </w:p>
  </w:footnote>
  <w:footnote w:type="continuationSeparator" w:id="0">
    <w:p w14:paraId="47904EDF" w14:textId="77777777" w:rsidR="0096228D" w:rsidRDefault="009622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4131566">
    <w:abstractNumId w:val="8"/>
  </w:num>
  <w:num w:numId="2" w16cid:durableId="913975232">
    <w:abstractNumId w:val="6"/>
  </w:num>
  <w:num w:numId="3" w16cid:durableId="2023894661">
    <w:abstractNumId w:val="5"/>
  </w:num>
  <w:num w:numId="4" w16cid:durableId="1069956984">
    <w:abstractNumId w:val="4"/>
  </w:num>
  <w:num w:numId="5" w16cid:durableId="958415793">
    <w:abstractNumId w:val="7"/>
  </w:num>
  <w:num w:numId="6" w16cid:durableId="450588772">
    <w:abstractNumId w:val="3"/>
  </w:num>
  <w:num w:numId="7" w16cid:durableId="268009034">
    <w:abstractNumId w:val="2"/>
  </w:num>
  <w:num w:numId="8" w16cid:durableId="2077043135">
    <w:abstractNumId w:val="1"/>
  </w:num>
  <w:num w:numId="9" w16cid:durableId="1623533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AE8"/>
    <w:rsid w:val="00034616"/>
    <w:rsid w:val="000523AF"/>
    <w:rsid w:val="0006063C"/>
    <w:rsid w:val="0009077D"/>
    <w:rsid w:val="000C616C"/>
    <w:rsid w:val="000D4565"/>
    <w:rsid w:val="000E2D0A"/>
    <w:rsid w:val="00106E27"/>
    <w:rsid w:val="0015074B"/>
    <w:rsid w:val="001E024A"/>
    <w:rsid w:val="001F2D5C"/>
    <w:rsid w:val="00211A37"/>
    <w:rsid w:val="00292A95"/>
    <w:rsid w:val="0029639D"/>
    <w:rsid w:val="002A7FCC"/>
    <w:rsid w:val="00311F97"/>
    <w:rsid w:val="00313FFC"/>
    <w:rsid w:val="00320A0E"/>
    <w:rsid w:val="00326F90"/>
    <w:rsid w:val="00334CB1"/>
    <w:rsid w:val="00334D18"/>
    <w:rsid w:val="00362C23"/>
    <w:rsid w:val="0036684C"/>
    <w:rsid w:val="003A3FB8"/>
    <w:rsid w:val="004004C3"/>
    <w:rsid w:val="00455C9A"/>
    <w:rsid w:val="004F4989"/>
    <w:rsid w:val="00513A8A"/>
    <w:rsid w:val="005F6E01"/>
    <w:rsid w:val="00647586"/>
    <w:rsid w:val="0068665F"/>
    <w:rsid w:val="006D1DC2"/>
    <w:rsid w:val="0076158E"/>
    <w:rsid w:val="007930C6"/>
    <w:rsid w:val="0079706D"/>
    <w:rsid w:val="008579CB"/>
    <w:rsid w:val="00891D64"/>
    <w:rsid w:val="008C0A23"/>
    <w:rsid w:val="00915DEA"/>
    <w:rsid w:val="0096228D"/>
    <w:rsid w:val="00963502"/>
    <w:rsid w:val="009F6DA9"/>
    <w:rsid w:val="00A06B86"/>
    <w:rsid w:val="00AA1D8D"/>
    <w:rsid w:val="00AF5DB3"/>
    <w:rsid w:val="00B47730"/>
    <w:rsid w:val="00B5198E"/>
    <w:rsid w:val="00B81B0E"/>
    <w:rsid w:val="00BE323C"/>
    <w:rsid w:val="00BE4B67"/>
    <w:rsid w:val="00C1749A"/>
    <w:rsid w:val="00C735BD"/>
    <w:rsid w:val="00CB0664"/>
    <w:rsid w:val="00D23996"/>
    <w:rsid w:val="00D24F07"/>
    <w:rsid w:val="00D330E2"/>
    <w:rsid w:val="00DA075A"/>
    <w:rsid w:val="00DC064D"/>
    <w:rsid w:val="00E01246"/>
    <w:rsid w:val="00E215B3"/>
    <w:rsid w:val="00E472E8"/>
    <w:rsid w:val="00E679C8"/>
    <w:rsid w:val="00EA76F6"/>
    <w:rsid w:val="00EC5807"/>
    <w:rsid w:val="00F80B81"/>
    <w:rsid w:val="00F927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B6D90449-7C06-4834-A7B2-4F97E3EA7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Arial" w:hAnsi="Arial"/>
      <w:color w:val="000000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0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100" Type="http://schemas.openxmlformats.org/officeDocument/2006/relationships/hyperlink" Target="https://eslint.org/docs/latest/use/getting-started" TargetMode="External"/><Relationship Id="rId101" Type="http://schemas.openxmlformats.org/officeDocument/2006/relationships/hyperlink" Target="https://www.sonarsource.com/open-source/" TargetMode="External"/><Relationship Id="rId102" Type="http://schemas.openxmlformats.org/officeDocument/2006/relationships/hyperlink" Target="https://docs.github.com/en/issues/tracking-your-work-with-issues/using-issues/creating-an-issue" TargetMode="External"/><Relationship Id="rId103" Type="http://schemas.openxmlformats.org/officeDocument/2006/relationships/hyperlink" Target="https://support.atlassian.com/jira-software-cloud/docs/create-a-work-item-and-a-subtask/" TargetMode="External"/><Relationship Id="rId104" Type="http://schemas.openxmlformats.org/officeDocument/2006/relationships/hyperlink" Target="https://www.bugzilla.org/about/" TargetMode="External"/><Relationship Id="rId105" Type="http://schemas.openxmlformats.org/officeDocument/2006/relationships/hyperlink" Target="https://docs.gitlab.com/user/project/issues/" TargetMode="External"/><Relationship Id="rId106" Type="http://schemas.openxmlformats.org/officeDocument/2006/relationships/hyperlink" Target="https://docs.github.com/en/actions/get-started/quickstart" TargetMode="External"/><Relationship Id="rId107" Type="http://schemas.openxmlformats.org/officeDocument/2006/relationships/hyperlink" Target="https://vitest.dev/guide/" TargetMode="External"/><Relationship Id="rId108" Type="http://schemas.openxmlformats.org/officeDocument/2006/relationships/hyperlink" Target="https://jestjs.io/docs/getting-started" TargetMode="External"/><Relationship Id="rId109" Type="http://schemas.openxmlformats.org/officeDocument/2006/relationships/hyperlink" Target="https://docs.junit.org/6.1.3/overview.html" TargetMode="External"/><Relationship Id="rId110" Type="http://schemas.openxmlformats.org/officeDocument/2006/relationships/hyperlink" Target="https://learning.postman.com/docs/tests-and-scripts/write-scripts/test-scripts" TargetMode="External"/><Relationship Id="rId111" Type="http://schemas.openxmlformats.org/officeDocument/2006/relationships/hyperlink" Target="https://playwright.dev/docs/intro" TargetMode="External"/><Relationship Id="rId112" Type="http://schemas.openxmlformats.org/officeDocument/2006/relationships/hyperlink" Target="https://grafana.com/docs/k6/latest/get-started/write-your-first-test/" TargetMode="External"/><Relationship Id="rId113" Type="http://schemas.openxmlformats.org/officeDocument/2006/relationships/hyperlink" Target="https://istqb.org/wp-content/uploads/2024/11/ISTQB_CTFL_Syllabus_v4.0.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5</Pages>
  <Words>2020</Words>
  <Characters>10722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QTS - Guia do Trabalho Aplicado - Segundo Bimestre</dc:title>
  <dc:subject>Orientações e ficha do grupo</dc:subject>
  <dc:creator>UNIMATER</dc:creator>
  <cp:keywords/>
  <dc:description>Trabalho de qualidade e testes de software, com ficha e aplicação ao cálculo do frete.</dc:description>
  <cp:lastModifiedBy>Muriel Mazzetto</cp:lastModifiedBy>
  <cp:revision>1</cp:revision>
  <dcterms:created xsi:type="dcterms:W3CDTF">2026-10-04T20:24:41Z</dcterms:created>
  <dcterms:modified xsi:type="dcterms:W3CDTF">2026-10-04T20:24:41Z</dcterms:modified>
  <cp:category/>
</cp:coreProperties>
</file>