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potvrde opažanja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Edvin Maid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Potvrde Opažanja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v58rlt9znc3">
            <w:r w:rsidDel="00000000" w:rsidR="00000000" w:rsidRPr="00000000">
              <w:rPr>
                <w:rtl w:val="0"/>
              </w:rPr>
              <w:t xml:space="preserve">2.2.1. Moderator Prihvata/Odbija opažanje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_3v58rlt9znc3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4E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Definisanje scenarija upotrebe pregleda vrste.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Upustvo za pisanje specifikacije scenarija upotrebe funkcionalnosti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Šta raditi ukoliko više moderatora vrši potvrdu istog opažanja?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fmd6t33ftpg" w:id="5"/>
      <w:bookmarkEnd w:id="5"/>
      <w:r w:rsidDel="00000000" w:rsidR="00000000" w:rsidRPr="00000000">
        <w:rPr>
          <w:rtl w:val="0"/>
        </w:rPr>
        <w:t xml:space="preserve">2. Scenario Potvrde Opažanja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xqrwuqthpc3d" w:id="6"/>
      <w:bookmarkEnd w:id="6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 bi nudili neki kvalitet podacima, opažanja moraju da budu potvrđena od strane moderatora kao validni.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nib52toqxo8h" w:id="7"/>
      <w:bookmarkEnd w:id="7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3v58rlt9znc3" w:id="8"/>
      <w:bookmarkEnd w:id="8"/>
      <w:r w:rsidDel="00000000" w:rsidR="00000000" w:rsidRPr="00000000">
        <w:rPr>
          <w:rtl w:val="0"/>
        </w:rPr>
        <w:t xml:space="preserve">2.2.1. Moderator Prihvata/Odbija opažanje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lista nepotvrđenih opažanja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Moderator bira neko od opažanja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Prikazuju se detalji opažanja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Moderator bira jednu od opcija “prihvatam” ili “odbijam”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csjcm6smzlsg" w:id="9"/>
      <w:bookmarkEnd w:id="9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7onz26fgr575" w:id="10"/>
      <w:bookmarkEnd w:id="10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Korisnika mora biti najavaljen u sistem i mora biti moderator ili administrator.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qe4snx287y5i" w:id="11"/>
      <w:bookmarkEnd w:id="11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U bazu se unosi potvrđenost opažanja koja kasnije može da se prikazuje.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