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pregleda opažanja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Aleksa Bogdanović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pregleda opažanja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4w4dh570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Korisnik bira opažanje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_qk4w4dh570gv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x16ifayt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Korisnik pravi interakciju na stranici sa opažanjem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_qnx16ifayt4y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4F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Definisanje scenarija upotrebe pregleda opažanja.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Upustvo za pisanje specifikacije scenarija upotrebe funkcionalnosti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 li je potrebno otvoriti određeno opažanje u novom prozoru?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 li je potrebno klikom na marker opažnja na mapi da se otvori nova HTML stranica sa detaljnijim opisom opažnja?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fmd6t33ftpg" w:id="5"/>
      <w:bookmarkEnd w:id="5"/>
      <w:r w:rsidDel="00000000" w:rsidR="00000000" w:rsidRPr="00000000">
        <w:rPr>
          <w:rtl w:val="0"/>
        </w:rPr>
        <w:t xml:space="preserve">2. Scenario pregleda opažanja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qrwuqthpc3d" w:id="6"/>
      <w:bookmarkEnd w:id="6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(Ovo je iz projektnog zadatka)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Pregled opažanja uključuje učitavanje zabeleženog opažanja nekog korisnika i prikazivanjem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fotografija, stanja odobrenja i lokacije. Fotografije i lokacija su određene od strane korisnika koji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je dodao opažanje u bazu.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nib52toqxo8h" w:id="7"/>
      <w:bookmarkEnd w:id="7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qk4w4dh570gv" w:id="8"/>
      <w:bookmarkEnd w:id="8"/>
      <w:r w:rsidDel="00000000" w:rsidR="00000000" w:rsidRPr="00000000">
        <w:rPr>
          <w:rtl w:val="0"/>
        </w:rPr>
        <w:t xml:space="preserve">2.2.1. Korisnik bira opažanje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može da pomera mapu gore/dole/levo/desno, da zumira neku oblast gde se nalazi opazanje.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klikom na određenu karticu opažnja koje želi.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Otvara se nova HTML stranica tog opažanja.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qnx16ifayt4y" w:id="9"/>
      <w:bookmarkEnd w:id="9"/>
      <w:r w:rsidDel="00000000" w:rsidR="00000000" w:rsidRPr="00000000">
        <w:rPr>
          <w:rtl w:val="0"/>
        </w:rPr>
        <w:t xml:space="preserve">2.2.2. Korisnik pravi interakciju na stranici sa opažanjem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klikom na dugme nazad zatvara stranicu i vraca se na stranicu sa mapom.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csjcm6smzlsg" w:id="10"/>
      <w:bookmarkEnd w:id="10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Otvaranjem određenog opažanja mora da dohvati link/identifikacioni broj iz baze podataka da bi se otvorio novi link.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7onz26fgr575" w:id="11"/>
      <w:bookmarkEnd w:id="11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Nema preduslova, svaki korisnik(gost, registrovani korisnik, moderator, administrator) ima pravo na pretragu vrste.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qe4snx287y5i" w:id="12"/>
      <w:bookmarkEnd w:id="12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Nema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