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5E2" w:rsidRPr="004655E2" w:rsidRDefault="004655E2" w:rsidP="004655E2">
      <w:pPr>
        <w:pStyle w:val="Cmsor2"/>
        <w:rPr>
          <w:rFonts w:asciiTheme="minorHAnsi" w:eastAsia="Times New Roman" w:hAnsiTheme="minorHAnsi" w:cstheme="minorHAnsi"/>
          <w:lang w:eastAsia="en-GB"/>
        </w:rPr>
      </w:pPr>
      <w:bookmarkStart w:id="0" w:name="_GoBack"/>
      <w:bookmarkEnd w:id="0"/>
      <w:r w:rsidRPr="004655E2">
        <w:rPr>
          <w:rFonts w:asciiTheme="minorHAnsi" w:eastAsia="Times New Roman" w:hAnsiTheme="minorHAnsi" w:cstheme="minorHAnsi"/>
          <w:lang w:eastAsia="en-GB"/>
        </w:rPr>
        <w:t>Origin and ecological context</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Iron grazers are large, post-collapse bovines descended from pre-collapse domestic cattle populations that survived in heavily contaminated industrial and mining regions. While unmutated cattle still exist, they require carefully controlled grazing environments and uncontaminated feed sources, making them impractical across much of the wasteland.</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Iron grazers represent a fundamental metabolic shift rather than a conventional dietary adaptation. Instead of relying on photosynthetic plant matter, they acquire the majority of their energy through the oxidation of inorganic metals. This allows them to persist in environments where vegetation has collapsed or become toxic, and has made them the dominant large-bodied primary consumers in metal-rich, organic-poor regions.</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25"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rPr>
      </w:pPr>
      <w:r w:rsidRPr="004655E2">
        <w:rPr>
          <w:rFonts w:asciiTheme="minorHAnsi" w:eastAsia="Times New Roman" w:hAnsiTheme="minorHAnsi" w:cstheme="minorHAnsi"/>
        </w:rPr>
        <w:t>External morphology</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Adult iron grazers are significantly larger and heavier than ancestral cattle, commonly weighing between 800 and 1200 kilograms. Individual size varies widely depending on metal availability during development. Their bodies are compact and low-slung, with a forward-shifted </w:t>
      </w:r>
      <w:r w:rsidR="00165D1A" w:rsidRPr="004655E2">
        <w:rPr>
          <w:rFonts w:eastAsia="Times New Roman" w:cstheme="minorHAnsi"/>
          <w:sz w:val="24"/>
          <w:szCs w:val="24"/>
          <w:lang w:eastAsia="en-GB"/>
        </w:rPr>
        <w:t>center</w:t>
      </w:r>
      <w:r w:rsidRPr="004655E2">
        <w:rPr>
          <w:rFonts w:eastAsia="Times New Roman" w:cstheme="minorHAnsi"/>
          <w:sz w:val="24"/>
          <w:szCs w:val="24"/>
          <w:lang w:eastAsia="en-GB"/>
        </w:rPr>
        <w:t xml:space="preserve"> of mass that supports the weight of ingested material and reinforced internal organs.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The hide is exceptionally thick, often reaching several </w:t>
      </w:r>
      <w:r w:rsidR="00165D1A" w:rsidRPr="004655E2">
        <w:rPr>
          <w:rFonts w:eastAsia="Times New Roman" w:cstheme="minorHAnsi"/>
          <w:sz w:val="24"/>
          <w:szCs w:val="24"/>
          <w:lang w:eastAsia="en-GB"/>
        </w:rPr>
        <w:t>centimeters</w:t>
      </w:r>
      <w:r w:rsidRPr="004655E2">
        <w:rPr>
          <w:rFonts w:eastAsia="Times New Roman" w:cstheme="minorHAnsi"/>
          <w:sz w:val="24"/>
          <w:szCs w:val="24"/>
          <w:lang w:eastAsia="en-GB"/>
        </w:rPr>
        <w:t xml:space="preserve"> in depth. Microscopic metal particulates from partially processed feed become embedded throughout the dermal and subdermal layers over time, forming a dense composite tissue. This structure is not true </w:t>
      </w:r>
      <w:r w:rsidR="00165D1A" w:rsidRPr="004655E2">
        <w:rPr>
          <w:rFonts w:eastAsia="Times New Roman" w:cstheme="minorHAnsi"/>
          <w:sz w:val="24"/>
          <w:szCs w:val="24"/>
          <w:lang w:eastAsia="en-GB"/>
        </w:rPr>
        <w:t>armor</w:t>
      </w:r>
      <w:r w:rsidRPr="004655E2">
        <w:rPr>
          <w:rFonts w:eastAsia="Times New Roman" w:cstheme="minorHAnsi"/>
          <w:sz w:val="24"/>
          <w:szCs w:val="24"/>
          <w:lang w:eastAsia="en-GB"/>
        </w:rPr>
        <w:t xml:space="preserve"> in a functional sense, but it provides substantial resistance to tearing, puncture, and low-</w:t>
      </w:r>
      <w:r w:rsidR="00165D1A" w:rsidRPr="004655E2">
        <w:rPr>
          <w:rFonts w:eastAsia="Times New Roman" w:cstheme="minorHAnsi"/>
          <w:sz w:val="24"/>
          <w:szCs w:val="24"/>
          <w:lang w:eastAsia="en-GB"/>
        </w:rPr>
        <w:t>caliber</w:t>
      </w:r>
      <w:r w:rsidRPr="004655E2">
        <w:rPr>
          <w:rFonts w:eastAsia="Times New Roman" w:cstheme="minorHAnsi"/>
          <w:sz w:val="24"/>
          <w:szCs w:val="24"/>
          <w:lang w:eastAsia="en-GB"/>
        </w:rPr>
        <w:t xml:space="preserve"> ballistic impacts as a </w:t>
      </w:r>
      <w:r w:rsidR="00BA2175" w:rsidRPr="004655E2">
        <w:rPr>
          <w:rFonts w:eastAsia="Times New Roman" w:cstheme="minorHAnsi"/>
          <w:sz w:val="24"/>
          <w:szCs w:val="24"/>
          <w:lang w:eastAsia="en-GB"/>
        </w:rPr>
        <w:t>by-product</w:t>
      </w:r>
      <w:r w:rsidRPr="004655E2">
        <w:rPr>
          <w:rFonts w:eastAsia="Times New Roman" w:cstheme="minorHAnsi"/>
          <w:sz w:val="24"/>
          <w:szCs w:val="24"/>
          <w:lang w:eastAsia="en-GB"/>
        </w:rPr>
        <w:t xml:space="preserve"> of imperfect metal metabolism.</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Coloration ranges from dull grey-brown to dark metallic hues, often with irregular iridescent patches where metal accumulation is highest. Scarring is universal in adult individuals.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Horns, when present, are blunt and heavily mineralized. Hooves are broad, dense, and continuously worn down by scraping and bracing against metal surfaces during feeding.</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26"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Cranial structure and feeding apparatus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The skull is heavily reinforced, with reduced sinus cavities and thickened bone throughout. Brain volume is markedly reduced compared to ancestral cattle, reflecting strong evolutionary pressure to minimize energy expenditure.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Traditional teeth are absent. Instead, iron grazers possess regenerating grinding plates composed of extremely hard crystalline material. These plates are arranged in layered rows and wear continuously under abrasive feeding conditions. As plates degrade, fragments break down into fine particles that pass through the digestive system without causing injury.</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lastRenderedPageBreak/>
        <w:t>Immediately behind the oral cavity lies a muscular, gizzard-like chamber containing dense mineral nodules. This organ mechanically pulverizes metal fragments into fine particulate matter, dramatically increasing surface area before chemical processing.</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27"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Digestive physiology</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The digestive system is organized into multiple specialized chambers rather than a conventional stomach. Each chamber hosts distinct bacterial populations capable of </w:t>
      </w:r>
      <w:r w:rsidR="00165D1A" w:rsidRPr="004655E2">
        <w:rPr>
          <w:rFonts w:eastAsia="Times New Roman" w:cstheme="minorHAnsi"/>
          <w:sz w:val="24"/>
          <w:szCs w:val="24"/>
          <w:lang w:eastAsia="en-GB"/>
        </w:rPr>
        <w:t>catalyzing</w:t>
      </w:r>
      <w:r w:rsidRPr="004655E2">
        <w:rPr>
          <w:rFonts w:eastAsia="Times New Roman" w:cstheme="minorHAnsi"/>
          <w:sz w:val="24"/>
          <w:szCs w:val="24"/>
          <w:lang w:eastAsia="en-GB"/>
        </w:rPr>
        <w:t xml:space="preserve"> oxidation reactions in different metals, including iron, </w:t>
      </w:r>
      <w:r w:rsidR="00165D1A" w:rsidRPr="004655E2">
        <w:rPr>
          <w:rFonts w:eastAsia="Times New Roman" w:cstheme="minorHAnsi"/>
          <w:sz w:val="24"/>
          <w:szCs w:val="24"/>
          <w:lang w:eastAsia="en-GB"/>
        </w:rPr>
        <w:t>aluminum</w:t>
      </w:r>
      <w:r w:rsidRPr="004655E2">
        <w:rPr>
          <w:rFonts w:eastAsia="Times New Roman" w:cstheme="minorHAnsi"/>
          <w:sz w:val="24"/>
          <w:szCs w:val="24"/>
          <w:lang w:eastAsia="en-GB"/>
        </w:rPr>
        <w:t>, zinc, and magnesium.</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These bacteria function analogously to cellulose-digesting microbes in traditional ruminants, but operate on inorganic substrates. Oxygen required for oxidation is supplied through respiration and swallowed air.</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Internal temperatures within the digestive chambers routinely reach 50–60°C, accelerating chemical reactions. To prevent systemic overheating, iron grazers possess a hypertrophied circulatory system and extensive heat-dissipation adaptations. In some populations, flattened, vascularized dorsal plates assist in passive cooling, while individuals also rely on </w:t>
      </w:r>
      <w:r w:rsidR="00165D1A" w:rsidRPr="004655E2">
        <w:rPr>
          <w:rFonts w:eastAsia="Times New Roman" w:cstheme="minorHAnsi"/>
          <w:sz w:val="24"/>
          <w:szCs w:val="24"/>
          <w:lang w:eastAsia="en-GB"/>
        </w:rPr>
        <w:t>behavioral</w:t>
      </w:r>
      <w:r w:rsidRPr="004655E2">
        <w:rPr>
          <w:rFonts w:eastAsia="Times New Roman" w:cstheme="minorHAnsi"/>
          <w:sz w:val="24"/>
          <w:szCs w:val="24"/>
          <w:lang w:eastAsia="en-GB"/>
        </w:rPr>
        <w:t xml:space="preserve"> thermoregulation such as seeking shade or wallowing in soil.</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Digestive waste is excreted primarily as metal oxides and mineral slag. Output volume is high relative to energy intake and often accumulates around feeding sites as fine powder or hardened deposits.</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28"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Energetics and metabolic constraints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Metal oxidation yields far less usable energy per unit mass than organic digestion. To compensate, adult iron grazers consume large quantities of material, typically between 5 and 15 kilograms of metal per day depending on availability and composition.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This inefficient energy economy drives several defining traits:</w:t>
      </w:r>
    </w:p>
    <w:p w:rsidR="004655E2" w:rsidRPr="004655E2" w:rsidRDefault="004655E2" w:rsidP="004655E2">
      <w:pPr>
        <w:numPr>
          <w:ilvl w:val="0"/>
          <w:numId w:val="1"/>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Extremely low locomotor activity</w:t>
      </w:r>
    </w:p>
    <w:p w:rsidR="004655E2" w:rsidRPr="004655E2" w:rsidRDefault="004655E2" w:rsidP="004655E2">
      <w:pPr>
        <w:numPr>
          <w:ilvl w:val="0"/>
          <w:numId w:val="1"/>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Minimal fat storage</w:t>
      </w:r>
    </w:p>
    <w:p w:rsidR="004655E2" w:rsidRPr="004655E2" w:rsidRDefault="004655E2" w:rsidP="004655E2">
      <w:pPr>
        <w:numPr>
          <w:ilvl w:val="0"/>
          <w:numId w:val="1"/>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Continuous marginal energy balance</w:t>
      </w:r>
    </w:p>
    <w:p w:rsidR="004655E2" w:rsidRPr="004655E2" w:rsidRDefault="004655E2" w:rsidP="004655E2">
      <w:pPr>
        <w:numPr>
          <w:ilvl w:val="0"/>
          <w:numId w:val="1"/>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Strong pressure toward reduced neurological complexity</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If metal sources are depleted, starvation occurs rapidly.</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29" style="width:0;height:1.5pt" o:hralign="center" o:hrstd="t" o:hr="t" fillcolor="#a0a0a0" stroked="f"/>
        </w:pict>
      </w:r>
    </w:p>
    <w:p w:rsidR="004655E2" w:rsidRPr="004655E2" w:rsidRDefault="00165D1A"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Behavior</w:t>
      </w:r>
      <w:r w:rsidR="004655E2" w:rsidRPr="004655E2">
        <w:rPr>
          <w:rFonts w:asciiTheme="minorHAnsi" w:eastAsia="Times New Roman" w:hAnsiTheme="minorHAnsi" w:cstheme="minorHAnsi"/>
          <w:lang w:eastAsia="en-GB"/>
        </w:rPr>
        <w:t xml:space="preserve"> and cognition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Iron grazers exhibit markedly reduced cognitive capacity compared to ancestral cattle. This is an adaptive response to metabolic constraints rather than a pathological condition.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lastRenderedPageBreak/>
        <w:t xml:space="preserve">Their </w:t>
      </w:r>
      <w:r w:rsidR="00165D1A" w:rsidRPr="004655E2">
        <w:rPr>
          <w:rFonts w:eastAsia="Times New Roman" w:cstheme="minorHAnsi"/>
          <w:sz w:val="24"/>
          <w:szCs w:val="24"/>
          <w:lang w:eastAsia="en-GB"/>
        </w:rPr>
        <w:t>behavio</w:t>
      </w:r>
      <w:r w:rsidR="00165D1A">
        <w:rPr>
          <w:rFonts w:eastAsia="Times New Roman" w:cstheme="minorHAnsi"/>
          <w:sz w:val="24"/>
          <w:szCs w:val="24"/>
          <w:lang w:eastAsia="en-GB"/>
        </w:rPr>
        <w:t>r</w:t>
      </w:r>
      <w:r w:rsidR="00165D1A" w:rsidRPr="004655E2">
        <w:rPr>
          <w:rFonts w:eastAsia="Times New Roman" w:cstheme="minorHAnsi"/>
          <w:sz w:val="24"/>
          <w:szCs w:val="24"/>
          <w:lang w:eastAsia="en-GB"/>
        </w:rPr>
        <w:t>al</w:t>
      </w:r>
      <w:r w:rsidRPr="004655E2">
        <w:rPr>
          <w:rFonts w:eastAsia="Times New Roman" w:cstheme="minorHAnsi"/>
          <w:sz w:val="24"/>
          <w:szCs w:val="24"/>
          <w:lang w:eastAsia="en-GB"/>
        </w:rPr>
        <w:t xml:space="preserve"> repertoire is limited to a narrow set of functions:</w:t>
      </w:r>
    </w:p>
    <w:p w:rsidR="004655E2" w:rsidRPr="004655E2" w:rsidRDefault="004655E2" w:rsidP="004655E2">
      <w:pPr>
        <w:numPr>
          <w:ilvl w:val="0"/>
          <w:numId w:val="2"/>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Locating and consuming metal-rich material</w:t>
      </w:r>
    </w:p>
    <w:p w:rsidR="004655E2" w:rsidRPr="004655E2" w:rsidRDefault="004655E2" w:rsidP="004655E2">
      <w:pPr>
        <w:numPr>
          <w:ilvl w:val="0"/>
          <w:numId w:val="2"/>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Basic threat avoidance</w:t>
      </w:r>
    </w:p>
    <w:p w:rsidR="004655E2" w:rsidRPr="004655E2" w:rsidRDefault="004655E2" w:rsidP="004655E2">
      <w:pPr>
        <w:numPr>
          <w:ilvl w:val="0"/>
          <w:numId w:val="2"/>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Reproductive </w:t>
      </w:r>
      <w:r w:rsidR="00165D1A" w:rsidRPr="004655E2">
        <w:rPr>
          <w:rFonts w:eastAsia="Times New Roman" w:cstheme="minorHAnsi"/>
          <w:sz w:val="24"/>
          <w:szCs w:val="24"/>
          <w:lang w:eastAsia="en-GB"/>
        </w:rPr>
        <w:t>behavio</w:t>
      </w:r>
      <w:r w:rsidR="00165D1A">
        <w:rPr>
          <w:rFonts w:eastAsia="Times New Roman" w:cstheme="minorHAnsi"/>
          <w:sz w:val="24"/>
          <w:szCs w:val="24"/>
          <w:lang w:eastAsia="en-GB"/>
        </w:rPr>
        <w:t>r</w:t>
      </w:r>
    </w:p>
    <w:p w:rsidR="004655E2" w:rsidRPr="004655E2" w:rsidRDefault="004655E2" w:rsidP="004655E2">
      <w:pPr>
        <w:numPr>
          <w:ilvl w:val="0"/>
          <w:numId w:val="2"/>
        </w:num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Loose herd formation for protection and thermal regulation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Problem-solving ability is minimal. When obstructed from a food source, individuals persist through direct physical pressure rather than attempting alternative strategies. Learning capacity is low; habituation occurs, but conditioned responses are weak and extinguish quickly.</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Social organization is rudimentary. Aggregations form around concentrated metal sources or </w:t>
      </w:r>
      <w:r w:rsidR="00165D1A" w:rsidRPr="004655E2">
        <w:rPr>
          <w:rFonts w:eastAsia="Times New Roman" w:cstheme="minorHAnsi"/>
          <w:sz w:val="24"/>
          <w:szCs w:val="24"/>
          <w:lang w:eastAsia="en-GB"/>
        </w:rPr>
        <w:t>favo</w:t>
      </w:r>
      <w:r w:rsidR="00165D1A">
        <w:rPr>
          <w:rFonts w:eastAsia="Times New Roman" w:cstheme="minorHAnsi"/>
          <w:sz w:val="24"/>
          <w:szCs w:val="24"/>
          <w:lang w:eastAsia="en-GB"/>
        </w:rPr>
        <w:t>r</w:t>
      </w:r>
      <w:r w:rsidR="00165D1A" w:rsidRPr="004655E2">
        <w:rPr>
          <w:rFonts w:eastAsia="Times New Roman" w:cstheme="minorHAnsi"/>
          <w:sz w:val="24"/>
          <w:szCs w:val="24"/>
          <w:lang w:eastAsia="en-GB"/>
        </w:rPr>
        <w:t>able</w:t>
      </w:r>
      <w:r w:rsidRPr="004655E2">
        <w:rPr>
          <w:rFonts w:eastAsia="Times New Roman" w:cstheme="minorHAnsi"/>
          <w:sz w:val="24"/>
          <w:szCs w:val="24"/>
          <w:lang w:eastAsia="en-GB"/>
        </w:rPr>
        <w:t xml:space="preserve"> thermal conditions, but stable hierarchies are absent. Mother–calf bonds persist for several months; other affiliative </w:t>
      </w:r>
      <w:r w:rsidR="00165D1A" w:rsidRPr="004655E2">
        <w:rPr>
          <w:rFonts w:eastAsia="Times New Roman" w:cstheme="minorHAnsi"/>
          <w:sz w:val="24"/>
          <w:szCs w:val="24"/>
          <w:lang w:eastAsia="en-GB"/>
        </w:rPr>
        <w:t>behavio</w:t>
      </w:r>
      <w:r w:rsidR="00165D1A">
        <w:rPr>
          <w:rFonts w:eastAsia="Times New Roman" w:cstheme="minorHAnsi"/>
          <w:sz w:val="24"/>
          <w:szCs w:val="24"/>
          <w:lang w:eastAsia="en-GB"/>
        </w:rPr>
        <w:t>r</w:t>
      </w:r>
      <w:r w:rsidR="00165D1A" w:rsidRPr="004655E2">
        <w:rPr>
          <w:rFonts w:eastAsia="Times New Roman" w:cstheme="minorHAnsi"/>
          <w:sz w:val="24"/>
          <w:szCs w:val="24"/>
          <w:lang w:eastAsia="en-GB"/>
        </w:rPr>
        <w:t>s</w:t>
      </w:r>
      <w:r w:rsidRPr="004655E2">
        <w:rPr>
          <w:rFonts w:eastAsia="Times New Roman" w:cstheme="minorHAnsi"/>
          <w:sz w:val="24"/>
          <w:szCs w:val="24"/>
          <w:lang w:eastAsia="en-GB"/>
        </w:rPr>
        <w:t xml:space="preserve"> are rare.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In the absence of immediate feeding opportunities or threats, iron grazers are largely </w:t>
      </w:r>
      <w:r w:rsidR="00165D1A" w:rsidRPr="004655E2">
        <w:rPr>
          <w:rFonts w:eastAsia="Times New Roman" w:cstheme="minorHAnsi"/>
          <w:sz w:val="24"/>
          <w:szCs w:val="24"/>
          <w:lang w:eastAsia="en-GB"/>
        </w:rPr>
        <w:t>behavio</w:t>
      </w:r>
      <w:r w:rsidR="00165D1A">
        <w:rPr>
          <w:rFonts w:eastAsia="Times New Roman" w:cstheme="minorHAnsi"/>
          <w:sz w:val="24"/>
          <w:szCs w:val="24"/>
          <w:lang w:eastAsia="en-GB"/>
        </w:rPr>
        <w:t>r</w:t>
      </w:r>
      <w:r w:rsidR="00165D1A" w:rsidRPr="004655E2">
        <w:rPr>
          <w:rFonts w:eastAsia="Times New Roman" w:cstheme="minorHAnsi"/>
          <w:sz w:val="24"/>
          <w:szCs w:val="24"/>
          <w:lang w:eastAsia="en-GB"/>
        </w:rPr>
        <w:t>ally</w:t>
      </w:r>
      <w:r w:rsidRPr="004655E2">
        <w:rPr>
          <w:rFonts w:eastAsia="Times New Roman" w:cstheme="minorHAnsi"/>
          <w:sz w:val="24"/>
          <w:szCs w:val="24"/>
          <w:lang w:eastAsia="en-GB"/>
        </w:rPr>
        <w:t xml:space="preserve"> inert.</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30"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 xml:space="preserve">Feeding </w:t>
      </w:r>
      <w:r w:rsidR="00165D1A" w:rsidRPr="004655E2">
        <w:rPr>
          <w:rFonts w:asciiTheme="minorHAnsi" w:eastAsia="Times New Roman" w:hAnsiTheme="minorHAnsi" w:cstheme="minorHAnsi"/>
          <w:lang w:eastAsia="en-GB"/>
        </w:rPr>
        <w:t>behavio</w:t>
      </w:r>
      <w:r w:rsidR="00165D1A">
        <w:rPr>
          <w:rFonts w:asciiTheme="minorHAnsi" w:eastAsia="Times New Roman" w:hAnsiTheme="minorHAnsi" w:cstheme="minorHAnsi"/>
          <w:lang w:eastAsia="en-GB"/>
        </w:rPr>
        <w:t>r</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Iron grazers feed by scraping corroded metal surfaces, consuming exposed ore veins, ingesting metal-rich sediments, and dismantling scrap structures. They show a strong preference for softer, more reactive metals that oxidize readily and yield higher energy returns, such as </w:t>
      </w:r>
      <w:r w:rsidR="00165D1A" w:rsidRPr="004655E2">
        <w:rPr>
          <w:rFonts w:eastAsia="Times New Roman" w:cstheme="minorHAnsi"/>
          <w:sz w:val="24"/>
          <w:szCs w:val="24"/>
          <w:lang w:eastAsia="en-GB"/>
        </w:rPr>
        <w:t>alumin</w:t>
      </w:r>
      <w:r w:rsidR="00165D1A">
        <w:rPr>
          <w:rFonts w:eastAsia="Times New Roman" w:cstheme="minorHAnsi"/>
          <w:sz w:val="24"/>
          <w:szCs w:val="24"/>
          <w:lang w:eastAsia="en-GB"/>
        </w:rPr>
        <w:t>u</w:t>
      </w:r>
      <w:r w:rsidR="00165D1A" w:rsidRPr="004655E2">
        <w:rPr>
          <w:rFonts w:eastAsia="Times New Roman" w:cstheme="minorHAnsi"/>
          <w:sz w:val="24"/>
          <w:szCs w:val="24"/>
          <w:lang w:eastAsia="en-GB"/>
        </w:rPr>
        <w:t>m</w:t>
      </w:r>
      <w:r w:rsidRPr="004655E2">
        <w:rPr>
          <w:rFonts w:eastAsia="Times New Roman" w:cstheme="minorHAnsi"/>
          <w:sz w:val="24"/>
          <w:szCs w:val="24"/>
          <w:lang w:eastAsia="en-GB"/>
        </w:rPr>
        <w:t>, magnesium, and zinc, over pure iron.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They also interact with metal-concentrating plants and fungi that accumulate trace metals from contaminated soils. These organisms effectively pre-process metals into more accessible forms, reinforcing a localized feeding cycle.</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31"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 xml:space="preserve">Reproduction and </w:t>
      </w:r>
      <w:r w:rsidR="00165D1A" w:rsidRPr="004655E2">
        <w:rPr>
          <w:rFonts w:asciiTheme="minorHAnsi" w:eastAsia="Times New Roman" w:hAnsiTheme="minorHAnsi" w:cstheme="minorHAnsi"/>
          <w:lang w:eastAsia="en-GB"/>
        </w:rPr>
        <w:t>defense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 xml:space="preserve">Calves are born with underdeveloped integument and reduced internal protection, making them vulnerable to predation. Adults respond with tight herding and physical shielding </w:t>
      </w:r>
      <w:r w:rsidR="00165D1A" w:rsidRPr="004655E2">
        <w:rPr>
          <w:rFonts w:eastAsia="Times New Roman" w:cstheme="minorHAnsi"/>
          <w:sz w:val="24"/>
          <w:szCs w:val="24"/>
          <w:lang w:eastAsia="en-GB"/>
        </w:rPr>
        <w:t>behavio</w:t>
      </w:r>
      <w:r w:rsidR="00165D1A">
        <w:rPr>
          <w:rFonts w:eastAsia="Times New Roman" w:cstheme="minorHAnsi"/>
          <w:sz w:val="24"/>
          <w:szCs w:val="24"/>
          <w:lang w:eastAsia="en-GB"/>
        </w:rPr>
        <w:t>r</w:t>
      </w:r>
      <w:r w:rsidR="00165D1A" w:rsidRPr="004655E2">
        <w:rPr>
          <w:rFonts w:eastAsia="Times New Roman" w:cstheme="minorHAnsi"/>
          <w:sz w:val="24"/>
          <w:szCs w:val="24"/>
          <w:lang w:eastAsia="en-GB"/>
        </w:rPr>
        <w:t>s</w:t>
      </w:r>
      <w:r w:rsidRPr="004655E2">
        <w:rPr>
          <w:rFonts w:eastAsia="Times New Roman" w:cstheme="minorHAnsi"/>
          <w:sz w:val="24"/>
          <w:szCs w:val="24"/>
          <w:lang w:eastAsia="en-GB"/>
        </w:rPr>
        <w:t>, often forming dense defensive groupings around young.</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Healthy adults face minimal predation pressure. The reinforced hide, mass, and low reactivity make attacks costly for most predators. Only highly specialized apex predators or coordinated pack hunters are capable of killing adult iron grazers, and such attempts carry significant risk.</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32"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Human interaction and economic significance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Iron grazers are both livestock and industrial resource.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b/>
          <w:bCs/>
          <w:sz w:val="24"/>
          <w:szCs w:val="24"/>
          <w:lang w:eastAsia="en-GB"/>
        </w:rPr>
        <w:lastRenderedPageBreak/>
        <w:t>Meat</w:t>
      </w:r>
      <w:r w:rsidRPr="004655E2">
        <w:rPr>
          <w:rFonts w:eastAsia="Times New Roman" w:cstheme="minorHAnsi"/>
          <w:sz w:val="24"/>
          <w:szCs w:val="24"/>
          <w:lang w:eastAsia="en-GB"/>
        </w:rPr>
        <w:t xml:space="preserve"> is dense, fibrous, and mineral-rich, with a metallic aftertaste and greyish coloration. It is nutritionally valuable but poses toxicity risks if consumed excessively or without dietary balance.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b/>
          <w:bCs/>
          <w:sz w:val="24"/>
          <w:szCs w:val="24"/>
          <w:lang w:eastAsia="en-GB"/>
        </w:rPr>
        <w:t>Milk</w:t>
      </w:r>
      <w:r w:rsidRPr="004655E2">
        <w:rPr>
          <w:rFonts w:eastAsia="Times New Roman" w:cstheme="minorHAnsi"/>
          <w:sz w:val="24"/>
          <w:szCs w:val="24"/>
          <w:lang w:eastAsia="en-GB"/>
        </w:rPr>
        <w:t xml:space="preserve"> is thick, opaque, and mineral-dense. Its composition varies with dietary metal intake and is typically diluted or processed before consumption.</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b/>
          <w:bCs/>
          <w:sz w:val="24"/>
          <w:szCs w:val="24"/>
          <w:lang w:eastAsia="en-GB"/>
        </w:rPr>
        <w:t>Hide</w:t>
      </w:r>
      <w:r w:rsidRPr="004655E2">
        <w:rPr>
          <w:rFonts w:eastAsia="Times New Roman" w:cstheme="minorHAnsi"/>
          <w:sz w:val="24"/>
          <w:szCs w:val="24"/>
          <w:lang w:eastAsia="en-GB"/>
        </w:rPr>
        <w:t xml:space="preserve"> is among the most valuable biological materials in the wasteland. Once properly treated through specialized tanning processes, it yields extremely durable leather suitable for </w:t>
      </w:r>
      <w:r w:rsidR="00165D1A" w:rsidRPr="004655E2">
        <w:rPr>
          <w:rFonts w:eastAsia="Times New Roman" w:cstheme="minorHAnsi"/>
          <w:sz w:val="24"/>
          <w:szCs w:val="24"/>
          <w:lang w:eastAsia="en-GB"/>
        </w:rPr>
        <w:t>armor</w:t>
      </w:r>
      <w:r w:rsidRPr="004655E2">
        <w:rPr>
          <w:rFonts w:eastAsia="Times New Roman" w:cstheme="minorHAnsi"/>
          <w:sz w:val="24"/>
          <w:szCs w:val="24"/>
          <w:lang w:eastAsia="en-GB"/>
        </w:rPr>
        <w:t>, blast shielding, and heavy industrial use.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b/>
          <w:bCs/>
          <w:sz w:val="24"/>
          <w:szCs w:val="24"/>
          <w:lang w:eastAsia="en-GB"/>
        </w:rPr>
        <w:t>Internal organs</w:t>
      </w:r>
      <w:r w:rsidRPr="004655E2">
        <w:rPr>
          <w:rFonts w:eastAsia="Times New Roman" w:cstheme="minorHAnsi"/>
          <w:sz w:val="24"/>
          <w:szCs w:val="24"/>
          <w:lang w:eastAsia="en-GB"/>
        </w:rPr>
        <w:t>, particularly the digestive bacterial cultures, are highly sought after for metal-processing applications. Cultivation outside the host organism has proven unreliable, making intact specimens valuable. Grinding plates, despite their hardness, are abundant and used primarily as utilitarian abrasives.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Handling iron grazers is dangerous. Low intelligence combined with immense mass makes them difficult to manage, and injuries or fatalities among handlers are common even among experienced ranchers. Slaughter requires specialized equipment capable of penetrating reinforced tissue.</w:t>
      </w:r>
    </w:p>
    <w:p w:rsidR="004655E2" w:rsidRPr="004655E2" w:rsidRDefault="00165D1A" w:rsidP="004655E2">
      <w:pPr>
        <w:spacing w:after="0" w:line="240" w:lineRule="auto"/>
        <w:rPr>
          <w:rFonts w:eastAsia="Times New Roman" w:cstheme="minorHAnsi"/>
          <w:sz w:val="24"/>
          <w:szCs w:val="24"/>
          <w:lang w:eastAsia="en-GB"/>
        </w:rPr>
      </w:pPr>
      <w:r>
        <w:rPr>
          <w:rFonts w:eastAsia="Times New Roman" w:cstheme="minorHAnsi"/>
          <w:sz w:val="24"/>
          <w:szCs w:val="24"/>
          <w:lang w:eastAsia="en-GB"/>
        </w:rPr>
        <w:pict>
          <v:rect id="_x0000_i1033" style="width:0;height:1.5pt" o:hralign="center" o:hrstd="t" o:hr="t" fillcolor="#a0a0a0" stroked="f"/>
        </w:pict>
      </w:r>
    </w:p>
    <w:p w:rsidR="004655E2" w:rsidRPr="004655E2" w:rsidRDefault="004655E2" w:rsidP="004655E2">
      <w:pPr>
        <w:pStyle w:val="Cmsor2"/>
        <w:rPr>
          <w:rFonts w:asciiTheme="minorHAnsi" w:eastAsia="Times New Roman" w:hAnsiTheme="minorHAnsi" w:cstheme="minorHAnsi"/>
          <w:lang w:eastAsia="en-GB"/>
        </w:rPr>
      </w:pPr>
      <w:r w:rsidRPr="004655E2">
        <w:rPr>
          <w:rFonts w:asciiTheme="minorHAnsi" w:eastAsia="Times New Roman" w:hAnsiTheme="minorHAnsi" w:cstheme="minorHAnsi"/>
          <w:lang w:eastAsia="en-GB"/>
        </w:rPr>
        <w:t>Ecological role</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In environments where organic food webs have collapsed, iron grazers function as primary consumers by converting inorganic metal into biologically accessible waste. Their oxide-rich excretions gradually alter contaminated substrates, enabling the establishment of metal-tolerant plant and fungal communities.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Over time, this creates a self-reinforcing ecological loop that transforms sterile industrial wasteland into marginal but functional ecosystems.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Iron grazers are not intelligent, adaptable, or elegant animals. They are a metabolic workaround. A blunt biological solution to a poisoned world that no longer supports grass.</w:t>
      </w:r>
    </w:p>
    <w:p w:rsidR="004655E2" w:rsidRPr="004655E2" w:rsidRDefault="004655E2" w:rsidP="004655E2">
      <w:pPr>
        <w:spacing w:before="100" w:beforeAutospacing="1" w:after="100" w:afterAutospacing="1" w:line="240" w:lineRule="auto"/>
        <w:rPr>
          <w:rFonts w:eastAsia="Times New Roman" w:cstheme="minorHAnsi"/>
          <w:sz w:val="24"/>
          <w:szCs w:val="24"/>
          <w:lang w:eastAsia="en-GB"/>
        </w:rPr>
      </w:pPr>
      <w:r w:rsidRPr="004655E2">
        <w:rPr>
          <w:rFonts w:eastAsia="Times New Roman" w:cstheme="minorHAnsi"/>
          <w:sz w:val="24"/>
          <w:szCs w:val="24"/>
          <w:lang w:eastAsia="en-GB"/>
        </w:rPr>
        <w:t>And in many regions, that has been enough to keep large-animal pastoralism alive.</w:t>
      </w:r>
    </w:p>
    <w:p w:rsidR="00813FB7" w:rsidRPr="004655E2" w:rsidRDefault="00165D1A">
      <w:pPr>
        <w:rPr>
          <w:rFonts w:cstheme="minorHAnsi"/>
        </w:rPr>
      </w:pPr>
    </w:p>
    <w:sectPr w:rsidR="00813FB7" w:rsidRPr="00465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1585A"/>
    <w:multiLevelType w:val="multilevel"/>
    <w:tmpl w:val="682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B7481"/>
    <w:multiLevelType w:val="multilevel"/>
    <w:tmpl w:val="70A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1CE"/>
    <w:rsid w:val="00165D1A"/>
    <w:rsid w:val="0021793E"/>
    <w:rsid w:val="003C4754"/>
    <w:rsid w:val="004655E2"/>
    <w:rsid w:val="004D71CE"/>
    <w:rsid w:val="00BA2175"/>
    <w:rsid w:val="00F010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C61B3C-BF70-4358-8B10-937EF678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1">
    <w:name w:val="heading 1"/>
    <w:basedOn w:val="Norml"/>
    <w:next w:val="Norml"/>
    <w:link w:val="Cmsor1Char"/>
    <w:uiPriority w:val="9"/>
    <w:qFormat/>
    <w:rsid w:val="004655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next w:val="Norml"/>
    <w:link w:val="Cmsor2Char"/>
    <w:uiPriority w:val="9"/>
    <w:unhideWhenUsed/>
    <w:qFormat/>
    <w:rsid w:val="004655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4655E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4655E2"/>
    <w:rPr>
      <w:rFonts w:ascii="Times New Roman" w:eastAsia="Times New Roman" w:hAnsi="Times New Roman" w:cs="Times New Roman"/>
      <w:b/>
      <w:bCs/>
      <w:sz w:val="27"/>
      <w:szCs w:val="27"/>
      <w:lang w:eastAsia="en-GB"/>
    </w:rPr>
  </w:style>
  <w:style w:type="paragraph" w:styleId="NormlWeb">
    <w:name w:val="Normal (Web)"/>
    <w:basedOn w:val="Norml"/>
    <w:uiPriority w:val="99"/>
    <w:semiHidden/>
    <w:unhideWhenUsed/>
    <w:rsid w:val="004655E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4655E2"/>
    <w:rPr>
      <w:b/>
      <w:bCs/>
    </w:rPr>
  </w:style>
  <w:style w:type="character" w:customStyle="1" w:styleId="Cmsor1Char">
    <w:name w:val="Címsor 1 Char"/>
    <w:basedOn w:val="Bekezdsalapbettpusa"/>
    <w:link w:val="Cmsor1"/>
    <w:uiPriority w:val="9"/>
    <w:rsid w:val="004655E2"/>
    <w:rPr>
      <w:rFonts w:asciiTheme="majorHAnsi" w:eastAsiaTheme="majorEastAsia" w:hAnsiTheme="majorHAnsi" w:cstheme="majorBidi"/>
      <w:color w:val="2E74B5" w:themeColor="accent1" w:themeShade="BF"/>
      <w:sz w:val="32"/>
      <w:szCs w:val="32"/>
    </w:rPr>
  </w:style>
  <w:style w:type="character" w:customStyle="1" w:styleId="Cmsor2Char">
    <w:name w:val="Címsor 2 Char"/>
    <w:basedOn w:val="Bekezdsalapbettpusa"/>
    <w:link w:val="Cmsor2"/>
    <w:uiPriority w:val="9"/>
    <w:rsid w:val="004655E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114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1304</Words>
  <Characters>7435</Characters>
  <Application>Microsoft Office Word</Application>
  <DocSecurity>0</DocSecurity>
  <Lines>61</Lines>
  <Paragraphs>17</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5</cp:revision>
  <dcterms:created xsi:type="dcterms:W3CDTF">2026-02-05T22:33:00Z</dcterms:created>
  <dcterms:modified xsi:type="dcterms:W3CDTF">2026-02-07T18:26:00Z</dcterms:modified>
</cp:coreProperties>
</file>