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ptos" w:hAnsi="Aptos"/>
          <w:b/>
          <w:color w:val="0D4550"/>
          <w:sz w:val="36"/>
        </w:rPr>
        <w:t>Deployment, Configuration and Operations Manual</w:t>
      </w:r>
    </w:p>
    <w:p>
      <w:pPr>
        <w:spacing w:before="200"/>
        <w:jc w:val="center"/>
      </w:pPr>
      <w:r>
        <w:rPr>
          <w:sz w:val="22"/>
        </w:rPr>
        <w:t>Remote Settlement Change Detection System (RSCDS)</w:t>
      </w:r>
    </w:p>
    <w:p>
      <w:pPr>
        <w:spacing w:before="200"/>
        <w:jc w:val="center"/>
      </w:pPr>
      <w:r>
        <w:rPr>
          <w:sz w:val="22"/>
        </w:rPr>
        <w:t>Version: 1.0</w:t>
      </w:r>
    </w:p>
    <w:p>
      <w:pPr>
        <w:spacing w:before="200"/>
        <w:jc w:val="center"/>
      </w:pPr>
      <w:r>
        <w:rPr>
          <w:sz w:val="22"/>
        </w:rPr>
        <w:t>Target: Vercel website, Aiven PostgreSQL/PostGIS, Python worker</w:t>
      </w:r>
    </w:p>
    <w:p>
      <w:pPr>
        <w:spacing w:before="500"/>
        <w:jc w:val="center"/>
      </w:pPr>
      <w:r>
        <w:rPr>
          <w:b/>
        </w:rPr>
        <w:t>VERSION 1.0 • IMPLEMENTATION BASELINE</w:t>
      </w:r>
    </w:p>
    <w:p>
      <w:r>
        <w:br w:type="page"/>
      </w:r>
    </w:p>
    <w:p>
      <w:pPr>
        <w:pStyle w:val="Heading2"/>
      </w:pPr>
      <w:r>
        <w:t>1. Requirements and environment</w:t>
      </w:r>
    </w:p>
    <w:p>
      <w:pPr>
        <w:jc w:val="both"/>
      </w:pPr>
      <w:r>
        <w:t>Install Node.js 20+ and Python 3.11+. The Python worker requires rasterio/GDAL, SciPy, NumPy, Shapely, PyProj and pystac-client. Aiven PostgreSQL 18 (other PostGIS-supported versions may work) needs an SSL connection and a dedicated app database or well-isolated schema. Vercel will host static files and simple serverless API endpoints. Use separate processing infrastructure for imagery.</w:t>
      </w:r>
    </w:p>
    <w:p>
      <w:pPr>
        <w:pStyle w:val="Heading2"/>
      </w:pPr>
      <w:r>
        <w:t>2. First-run scripted setup</w:t>
      </w:r>
    </w:p>
    <w:p>
      <w:pPr>
        <w:jc w:val="both"/>
      </w:pPr>
      <w:r>
        <w:t>Run python scripts/setup_ui.py from the project root to open the local browser setup wizard, or python scripts/setup.py for terminal prompts. It prompts for the Aiven URL without echoing passwords, generates or accepts an ADMIN_API_KEY, and writes a gitignored .env.local. Windows users may use powershell -ExecutionPolicy Bypass -File scripts/setup.ps1 after reviewing the script. Do not put the URL or API key into an issue, chat transcript or Git repository.</w:t>
      </w:r>
    </w:p>
    <w:p>
      <w:pPr>
        <w:pStyle w:val="Heading2"/>
      </w:pPr>
      <w:r>
        <w:t>3. Database provisioning</w:t>
      </w:r>
    </w:p>
    <w:p>
      <w:pPr>
        <w:jc w:val="both"/>
      </w:pPr>
      <w:r>
        <w:t>In the Aiven console select the project and preferably create a dedicated DB if service capacity permits. Create a least-privilege application identity. From a trusted environment, set the local DATABASE_URL and run PGDATABASE="$DATABASE_URL" psql -X -v ON_ERROR_STOP=1 -f scripts/schema.sql. The migration creates PostGIS and rscds schema tables and indexes. Check that a web /api/health response reads database: ready. A known existing free Aiven service has the correct extension available, but do not assume it is available exclusively for this application.</w:t>
      </w:r>
    </w:p>
    <w:p>
      <w:pPr>
        <w:pStyle w:val="Heading2"/>
      </w:pPr>
      <w:r>
        <w:t>4. Web deployment on Vercel</w:t>
      </w:r>
    </w:p>
    <w:p>
      <w:pPr>
        <w:jc w:val="both"/>
      </w:pPr>
      <w:r>
        <w:t>Keep the code in a Git repository. In a linked Vercel project select the repository root (not worker/) and deploy. Or use the Vercel CLI: npx vercel --prod. Store DATABASE_URL and ADMIN_API_KEY in Vercel encrypted project environment variables, with production and preview scopes appropriate to each stage. Redeploy after changing production environment variables, then test /api/health. Verify that the website's public route does not reveal candidate polygons.</w:t>
      </w:r>
    </w:p>
    <w:p>
      <w:pPr>
        <w:pStyle w:val="Heading2"/>
      </w:pPr>
      <w:r>
        <w:t>5. Raster worker installation and invocation</w:t>
      </w:r>
    </w:p>
    <w:p>
      <w:pPr>
        <w:jc w:val="both"/>
      </w:pPr>
      <w:r>
        <w:t>Run python -m pip install -r requirements-worker.txt. Example invocation: python worker/analyze.py --bbox 8.20,7.60,8.25,7.65 --before 2025-01-01/2025-03-31 --after 2026-01-01/2026-03-31 --out outputs/change.geojson. These coordinates are an illustrative search extent, not a known settlement. The worker searches source scenes, reads HTTPS COGs, normalizes bands, masks cloudy pixels, identifies spectral change clusters, and writes unverified GeoJSON. It may legitimately find zero candidates.</w:t>
      </w:r>
    </w:p>
    <w:p>
      <w:pPr>
        <w:pStyle w:val="Heading2"/>
      </w:pPr>
      <w:r>
        <w:t>6. Import and human review</w:t>
      </w:r>
    </w:p>
    <w:p>
      <w:pPr>
        <w:jc w:val="both"/>
      </w:pPr>
      <w:r>
        <w:t>Open Candidate detections, enter the administrator API key, select the worker GeoJSON and click Upload. The server authenticates, checks geometry and provenance, and imports with unverified status. Open Review workspace, document reviewer name and at least ten characters of evidence notes, and verify or reject. Verifying a candidate means that independent investigation supports the classification; do not treat threshold scores as probabilities.</w:t>
      </w:r>
    </w:p>
    <w:p>
      <w:pPr>
        <w:pStyle w:val="Heading2"/>
      </w:pPr>
      <w:r>
        <w:t>7. GitHub Actions option</w:t>
      </w:r>
    </w:p>
    <w:p>
      <w:pPr>
        <w:jc w:val="both"/>
      </w:pPr>
      <w:r>
        <w:t>The repository includes satellite-analysis.yml with manual workflow_dispatch parameters: bbox, before and after windows. Use this only in a private project with appropriate artifact and run-access controls where exact coordinates are sensitive. The output is a seven-day review artifact. It does not automatically publish detections. The standard tests workflow checks Python unit tests and JavaScript validators.</w:t>
      </w:r>
    </w:p>
    <w:p>
      <w:pPr>
        <w:pStyle w:val="Heading2"/>
      </w:pPr>
      <w:r>
        <w:t>8. Health checks, logging and recovery</w:t>
      </w:r>
    </w:p>
    <w:p>
      <w:pPr>
        <w:jc w:val="both"/>
      </w:pPr>
      <w:r>
        <w:t>Use GET /api/health to check version and database readiness. Interpret not configured, migration required and connection error separately. Do not include full database URLs, authorization tokens or protected coordinates in logs. For failed imagery jobs, record scene IDs, provider HTTP errors, valid-pixel percentage and deterministic algorithm parameters. Aiven restore procedures depend on plan and must be verified in the service dashboard. Roll back Vercel code deployments through normal Git-based release controls.</w:t>
      </w:r>
    </w:p>
    <w:p>
      <w:pPr>
        <w:pStyle w:val="Heading2"/>
      </w:pPr>
      <w:r>
        <w:t>9. Security and responsible use checklist</w:t>
      </w:r>
    </w:p>
    <w:p>
      <w:pPr>
        <w:pStyle w:val="ListBullet"/>
        <w:ind w:left="360"/>
      </w:pPr>
      <w:r>
        <w:t>Rotate secrets after any accidental exposure; never keep secrets in client code or Git history.</w:t>
      </w:r>
    </w:p>
    <w:p>
      <w:pPr>
        <w:pStyle w:val="ListBullet"/>
        <w:ind w:left="360"/>
      </w:pPr>
      <w:r>
        <w:t>Restrict who can execute analysis in sensitive regions and access unredacted output.</w:t>
      </w:r>
    </w:p>
    <w:p>
      <w:pPr>
        <w:pStyle w:val="ListBullet"/>
        <w:ind w:left="360"/>
      </w:pPr>
      <w:r>
        <w:t>Upgrade single shared admin key to named user accounts, least-privilege roles, MFA and immutable audit history before field use.</w:t>
      </w:r>
    </w:p>
    <w:p>
      <w:pPr>
        <w:pStyle w:val="ListBullet"/>
        <w:ind w:left="360"/>
      </w:pPr>
      <w:r>
        <w:t>Keep raw imagery/source attributions, cloud masks, uncertainty and human-review evidence.</w:t>
      </w:r>
    </w:p>
    <w:p>
      <w:pPr>
        <w:pStyle w:val="ListBullet"/>
        <w:ind w:left="360"/>
      </w:pPr>
      <w:r>
        <w:t>Do not identify or track individuals or make vulnerable settlement coordinates public.</w:t>
      </w:r>
    </w:p>
    <w:p>
      <w:pPr>
        <w:pStyle w:val="ListBullet"/>
        <w:ind w:left="360"/>
      </w:pPr>
      <w:r>
        <w:t>Run scientific validation before presenting the project as a reliable settlement detector.</w:t>
      </w:r>
    </w:p>
    <w:p>
      <w:pPr>
        <w:pStyle w:val="Heading2"/>
      </w:pPr>
      <w:r>
        <w:t>10. Troubleshooting</w:t>
      </w:r>
    </w:p>
    <w:p>
      <w:pPr>
        <w:jc w:val="both"/>
      </w:pPr>
      <w:r>
        <w:rPr>
          <w:b/>
        </w:rPr>
        <w:t>No scenes found:</w:t>
      </w:r>
      <w:r>
        <w:t xml:space="preserve"> broaden dates, choose another season, or raise cloud threshold within scientifically reasonable bounds. </w:t>
      </w:r>
      <w:r>
        <w:rPr>
          <w:b/>
        </w:rPr>
        <w:t>Scene too cloudy:</w:t>
      </w:r>
      <w:r>
        <w:t xml:space="preserve"> choose alternate dates or implement multi-scene compositing. </w:t>
      </w:r>
      <w:r>
        <w:rPr>
          <w:b/>
        </w:rPr>
        <w:t>COG read failed:</w:t>
      </w:r>
      <w:r>
        <w:t xml:space="preserve"> check network access and GDAL/rasterio installation. </w:t>
      </w:r>
      <w:r>
        <w:rPr>
          <w:b/>
        </w:rPr>
        <w:t>Database not configured:</w:t>
      </w:r>
      <w:r>
        <w:t xml:space="preserve"> add DATABASE_URL server-side and run migration. </w:t>
      </w:r>
      <w:r>
        <w:rPr>
          <w:b/>
        </w:rPr>
        <w:t>HTTP 401:</w:t>
      </w:r>
      <w:r>
        <w:t xml:space="preserve"> verify API key without placing it in URLs. </w:t>
      </w:r>
      <w:r>
        <w:rPr>
          <w:b/>
        </w:rPr>
        <w:t>HTTP 503 on authenticated calls:</w:t>
      </w:r>
      <w:r>
        <w:t xml:space="preserve"> ADMIN_API_KEY is missing. </w:t>
      </w:r>
      <w:r>
        <w:rPr>
          <w:b/>
        </w:rPr>
        <w:t>Import SQL error:</w:t>
      </w:r>
      <w:r>
        <w:t xml:space="preserve"> verify PostGIS extension and schema permissions. </w:t>
      </w:r>
      <w:r>
        <w:rPr>
          <w:b/>
        </w:rPr>
        <w:t>Vercel build error:</w:t>
      </w:r>
      <w:r>
        <w:t xml:space="preserve"> inspect Node version, dependencies and root directory. Never remove database access controls as a troubleshooting shortcut.</w:t>
      </w:r>
    </w:p>
    <w:sectPr w:rsidR="00FC693F" w:rsidRPr="0006063C" w:rsidSect="00034616">
      <w:headerReference w:type="default" r:id="rId9"/>
      <w:footerReference w:type="default" r:id="rId10"/>
      <w:pgSz w:w="11909" w:h="16834"/>
      <w:pgMar w:top="1354" w:right="1296" w:bottom="1195" w:left="1656" w:header="518" w:footer="54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RSCDS • October 2026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0828C"/>
        <w:sz w:val="16"/>
      </w:rPr>
      <w:t>RSCDS  |  ENGINEERING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0" w:lineRule="auto" w:after="140"/>
    </w:pPr>
    <w:rPr>
      <w:rFonts w:ascii="Aptos" w:hAnsi="Aptos"/>
      <w:color w:val="26324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w:hAnsi="Aptos"/>
      <w:b/>
      <w:bCs/>
      <w:color w:val="0C4050"/>
      <w:sz w:val="31"/>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ptos" w:hAnsi="Aptos"/>
      <w:b/>
      <w:bCs/>
      <w:color w:val="0C4050"/>
      <w:sz w:val="26"/>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ptos" w:hAnsi="Aptos"/>
      <w:b/>
      <w:bCs/>
      <w:color w:val="0C405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