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A5654" w14:textId="77777777" w:rsidR="00841242" w:rsidRDefault="00000000">
      <w:pPr>
        <w:spacing w:before="1800"/>
        <w:jc w:val="center"/>
      </w:pPr>
      <w:r>
        <w:rPr>
          <w:rFonts w:ascii="Aptos Display" w:eastAsia="Aptos Display" w:hAnsi="Aptos Display"/>
          <w:b/>
          <w:color w:val="17324D"/>
          <w:sz w:val="54"/>
        </w:rPr>
        <w:t>Secure BGP Route Hijacking</w:t>
      </w:r>
      <w:r>
        <w:rPr>
          <w:rFonts w:ascii="Aptos Display" w:eastAsia="Aptos Display" w:hAnsi="Aptos Display"/>
          <w:b/>
          <w:color w:val="17324D"/>
          <w:sz w:val="54"/>
        </w:rPr>
        <w:br/>
        <w:t>Detection &amp; Mitigation System</w:t>
      </w:r>
    </w:p>
    <w:p w14:paraId="5C1EAB5B" w14:textId="77777777" w:rsidR="00841242" w:rsidRDefault="00000000">
      <w:pPr>
        <w:spacing w:after="360"/>
        <w:jc w:val="center"/>
      </w:pPr>
      <w:r>
        <w:rPr>
          <w:color w:val="2D5D7B"/>
          <w:sz w:val="26"/>
        </w:rPr>
        <w:t>Project report, operator guide, and validation reference</w:t>
      </w:r>
    </w:p>
    <w:tbl>
      <w:tblPr>
        <w:tblStyle w:val="Grilledutableau"/>
        <w:tblW w:w="0" w:type="auto"/>
        <w:jc w:val="center"/>
        <w:tblBorders>
          <w:top w:val="single" w:sz="6" w:space="0" w:color="C9D3DC"/>
          <w:left w:val="single" w:sz="6" w:space="0" w:color="C9D3DC"/>
          <w:bottom w:val="single" w:sz="6" w:space="0" w:color="C9D3DC"/>
          <w:right w:val="single" w:sz="6" w:space="0" w:color="C9D3DC"/>
          <w:insideH w:val="single" w:sz="6" w:space="0" w:color="C9D3DC"/>
          <w:insideV w:val="single" w:sz="6" w:space="0" w:color="C9D3DC"/>
        </w:tblBorders>
        <w:tblLook w:val="04A0" w:firstRow="1" w:lastRow="0" w:firstColumn="1" w:lastColumn="0" w:noHBand="0" w:noVBand="1"/>
      </w:tblPr>
      <w:tblGrid>
        <w:gridCol w:w="2232"/>
        <w:gridCol w:w="7704"/>
      </w:tblGrid>
      <w:tr w:rsidR="00841242" w14:paraId="10123345" w14:textId="77777777">
        <w:trPr>
          <w:jc w:val="center"/>
        </w:trPr>
        <w:tc>
          <w:tcPr>
            <w:tcW w:w="2232" w:type="dxa"/>
            <w:shd w:val="clear" w:color="auto" w:fill="17324D"/>
            <w:vAlign w:val="center"/>
          </w:tcPr>
          <w:p w14:paraId="1FA0AFE8" w14:textId="77777777" w:rsidR="00841242" w:rsidRDefault="00000000">
            <w:pPr>
              <w:spacing w:after="0"/>
            </w:pPr>
            <w:r>
              <w:rPr>
                <w:b/>
                <w:color w:val="FFFFFF"/>
                <w:sz w:val="18"/>
              </w:rPr>
              <w:t>Field</w:t>
            </w:r>
          </w:p>
        </w:tc>
        <w:tc>
          <w:tcPr>
            <w:tcW w:w="7704" w:type="dxa"/>
            <w:shd w:val="clear" w:color="auto" w:fill="17324D"/>
            <w:vAlign w:val="center"/>
          </w:tcPr>
          <w:p w14:paraId="728915B2" w14:textId="77777777" w:rsidR="00841242" w:rsidRDefault="00000000">
            <w:pPr>
              <w:spacing w:after="0"/>
            </w:pPr>
            <w:r>
              <w:rPr>
                <w:b/>
                <w:color w:val="FFFFFF"/>
                <w:sz w:val="18"/>
              </w:rPr>
              <w:t>Value</w:t>
            </w:r>
          </w:p>
        </w:tc>
      </w:tr>
      <w:tr w:rsidR="00841242" w14:paraId="7684F8F3" w14:textId="77777777">
        <w:trPr>
          <w:jc w:val="center"/>
        </w:trPr>
        <w:tc>
          <w:tcPr>
            <w:tcW w:w="2232" w:type="dxa"/>
            <w:shd w:val="clear" w:color="auto" w:fill="F8FAFC"/>
            <w:vAlign w:val="center"/>
          </w:tcPr>
          <w:p w14:paraId="25459D3C" w14:textId="77777777" w:rsidR="00841242" w:rsidRDefault="00000000">
            <w:pPr>
              <w:spacing w:after="0"/>
            </w:pPr>
            <w:r>
              <w:rPr>
                <w:sz w:val="17"/>
              </w:rPr>
              <w:t>Topology</w:t>
            </w:r>
          </w:p>
        </w:tc>
        <w:tc>
          <w:tcPr>
            <w:tcW w:w="7704" w:type="dxa"/>
            <w:shd w:val="clear" w:color="auto" w:fill="F8FAFC"/>
            <w:vAlign w:val="center"/>
          </w:tcPr>
          <w:p w14:paraId="7AADBEFD" w14:textId="77777777" w:rsidR="00841242" w:rsidRDefault="00000000">
            <w:pPr>
              <w:spacing w:after="0"/>
            </w:pPr>
            <w:r>
              <w:rPr>
                <w:sz w:val="17"/>
              </w:rPr>
              <w:t>victim-r1 AS100 - isp-r2 AS200 - attacker-r3 AS300, with exabgp-monitor AS400 and rpki-server</w:t>
            </w:r>
          </w:p>
        </w:tc>
      </w:tr>
      <w:tr w:rsidR="00841242" w14:paraId="39B9D5DB" w14:textId="77777777">
        <w:trPr>
          <w:jc w:val="center"/>
        </w:trPr>
        <w:tc>
          <w:tcPr>
            <w:tcW w:w="2232" w:type="dxa"/>
            <w:shd w:val="clear" w:color="auto" w:fill="FFFFFF"/>
            <w:vAlign w:val="center"/>
          </w:tcPr>
          <w:p w14:paraId="664F8B05" w14:textId="77777777" w:rsidR="00841242" w:rsidRDefault="00000000">
            <w:pPr>
              <w:spacing w:after="0"/>
            </w:pPr>
            <w:r>
              <w:rPr>
                <w:sz w:val="17"/>
              </w:rPr>
              <w:t>Protected prefix</w:t>
            </w:r>
          </w:p>
        </w:tc>
        <w:tc>
          <w:tcPr>
            <w:tcW w:w="7704" w:type="dxa"/>
            <w:shd w:val="clear" w:color="auto" w:fill="FFFFFF"/>
            <w:vAlign w:val="center"/>
          </w:tcPr>
          <w:p w14:paraId="14952BB1" w14:textId="77777777" w:rsidR="00841242" w:rsidRDefault="00000000">
            <w:pPr>
              <w:spacing w:after="0"/>
            </w:pPr>
            <w:r>
              <w:rPr>
                <w:sz w:val="17"/>
              </w:rPr>
              <w:t>192.168.100.0/24 originated by AS100</w:t>
            </w:r>
          </w:p>
        </w:tc>
      </w:tr>
      <w:tr w:rsidR="00841242" w14:paraId="278EB795" w14:textId="77777777">
        <w:trPr>
          <w:jc w:val="center"/>
        </w:trPr>
        <w:tc>
          <w:tcPr>
            <w:tcW w:w="2232" w:type="dxa"/>
            <w:shd w:val="clear" w:color="auto" w:fill="F8FAFC"/>
            <w:vAlign w:val="center"/>
          </w:tcPr>
          <w:p w14:paraId="294E0103" w14:textId="77777777" w:rsidR="00841242" w:rsidRDefault="00000000">
            <w:pPr>
              <w:spacing w:after="0"/>
            </w:pPr>
            <w:r>
              <w:rPr>
                <w:sz w:val="17"/>
              </w:rPr>
              <w:t>Primary attack</w:t>
            </w:r>
          </w:p>
        </w:tc>
        <w:tc>
          <w:tcPr>
            <w:tcW w:w="7704" w:type="dxa"/>
            <w:shd w:val="clear" w:color="auto" w:fill="F8FAFC"/>
            <w:vAlign w:val="center"/>
          </w:tcPr>
          <w:p w14:paraId="30898A63" w14:textId="77777777" w:rsidR="00841242" w:rsidRDefault="00000000">
            <w:pPr>
              <w:spacing w:after="0"/>
            </w:pPr>
            <w:r>
              <w:rPr>
                <w:sz w:val="17"/>
              </w:rPr>
              <w:t>192.168.100.0/25 more-specific hijack originated by AS300</w:t>
            </w:r>
          </w:p>
        </w:tc>
      </w:tr>
      <w:tr w:rsidR="00841242" w14:paraId="42549DA8" w14:textId="77777777">
        <w:trPr>
          <w:jc w:val="center"/>
        </w:trPr>
        <w:tc>
          <w:tcPr>
            <w:tcW w:w="2232" w:type="dxa"/>
            <w:shd w:val="clear" w:color="auto" w:fill="FFFFFF"/>
            <w:vAlign w:val="center"/>
          </w:tcPr>
          <w:p w14:paraId="29258AC6" w14:textId="77777777" w:rsidR="00841242" w:rsidRDefault="00000000">
            <w:pPr>
              <w:spacing w:after="0"/>
            </w:pPr>
            <w:r>
              <w:rPr>
                <w:sz w:val="17"/>
              </w:rPr>
              <w:t>Primary defenses</w:t>
            </w:r>
          </w:p>
        </w:tc>
        <w:tc>
          <w:tcPr>
            <w:tcW w:w="7704" w:type="dxa"/>
            <w:shd w:val="clear" w:color="auto" w:fill="FFFFFF"/>
            <w:vAlign w:val="center"/>
          </w:tcPr>
          <w:p w14:paraId="204997E3" w14:textId="77777777" w:rsidR="00841242" w:rsidRDefault="00000000">
            <w:pPr>
              <w:spacing w:after="0"/>
            </w:pPr>
            <w:r>
              <w:rPr>
                <w:sz w:val="17"/>
              </w:rPr>
              <w:t>RPKI/ROV at ISP, deterministic Python AS-path rules, trusted counter-route injection</w:t>
            </w:r>
          </w:p>
        </w:tc>
      </w:tr>
      <w:tr w:rsidR="00841242" w14:paraId="74E42F4D" w14:textId="77777777">
        <w:trPr>
          <w:jc w:val="center"/>
        </w:trPr>
        <w:tc>
          <w:tcPr>
            <w:tcW w:w="2232" w:type="dxa"/>
            <w:shd w:val="clear" w:color="auto" w:fill="F8FAFC"/>
            <w:vAlign w:val="center"/>
          </w:tcPr>
          <w:p w14:paraId="433106BB" w14:textId="77777777" w:rsidR="00841242" w:rsidRDefault="00000000">
            <w:pPr>
              <w:spacing w:after="0"/>
            </w:pPr>
            <w:r>
              <w:rPr>
                <w:sz w:val="17"/>
              </w:rPr>
              <w:t>Lab scope</w:t>
            </w:r>
          </w:p>
        </w:tc>
        <w:tc>
          <w:tcPr>
            <w:tcW w:w="7704" w:type="dxa"/>
            <w:shd w:val="clear" w:color="auto" w:fill="F8FAFC"/>
            <w:vAlign w:val="center"/>
          </w:tcPr>
          <w:p w14:paraId="4ADBFF76" w14:textId="77777777" w:rsidR="00841242" w:rsidRDefault="00000000">
            <w:pPr>
              <w:spacing w:after="0"/>
            </w:pPr>
            <w:r>
              <w:rPr>
                <w:sz w:val="17"/>
              </w:rPr>
              <w:t>Educational control-plane lab with simulated local RTR/VRP source, not production cryptographic RPKI</w:t>
            </w:r>
          </w:p>
        </w:tc>
      </w:tr>
    </w:tbl>
    <w:p w14:paraId="70F78A37" w14:textId="77777777" w:rsidR="00841242" w:rsidRDefault="00841242">
      <w:pPr>
        <w:spacing w:after="20"/>
      </w:pPr>
    </w:p>
    <w:p w14:paraId="637E59E3" w14:textId="77777777" w:rsidR="00841242" w:rsidRDefault="00000000">
      <w:r>
        <w:br w:type="page"/>
      </w:r>
    </w:p>
    <w:p w14:paraId="014B47B0" w14:textId="77777777" w:rsidR="00841242" w:rsidRDefault="00000000">
      <w:pPr>
        <w:pStyle w:val="Titre1"/>
      </w:pPr>
      <w:r>
        <w:lastRenderedPageBreak/>
        <w:t>Contents</w:t>
      </w:r>
    </w:p>
    <w:p w14:paraId="4009E5D5" w14:textId="77777777" w:rsidR="00841242" w:rsidRDefault="00841242">
      <w:pPr>
        <w:pBdr>
          <w:bottom w:val="single" w:sz="10" w:space="1" w:color="2D5D7B"/>
        </w:pBdr>
        <w:spacing w:before="20" w:after="160"/>
      </w:pPr>
    </w:p>
    <w:p w14:paraId="56C2ED60" w14:textId="77777777" w:rsidR="00841242" w:rsidRDefault="00000000">
      <w:pPr>
        <w:pStyle w:val="Listenumros"/>
      </w:pPr>
      <w:r>
        <w:t>1. Executive summary</w:t>
      </w:r>
    </w:p>
    <w:p w14:paraId="0F196EBE" w14:textId="77777777" w:rsidR="00841242" w:rsidRDefault="00000000">
      <w:pPr>
        <w:pStyle w:val="Listenumros"/>
      </w:pPr>
      <w:r>
        <w:t>2. Architecture and topology</w:t>
      </w:r>
    </w:p>
    <w:p w14:paraId="5DBA33F5" w14:textId="77777777" w:rsidR="00841242" w:rsidRDefault="00000000">
      <w:pPr>
        <w:pStyle w:val="Listenumros"/>
      </w:pPr>
      <w:r>
        <w:t>3. RPKI/ROV flow</w:t>
      </w:r>
    </w:p>
    <w:p w14:paraId="4B681C0A" w14:textId="77777777" w:rsidR="00841242" w:rsidRDefault="00000000">
      <w:pPr>
        <w:pStyle w:val="Listenumros"/>
      </w:pPr>
      <w:r>
        <w:t>4. Python detection logic</w:t>
      </w:r>
    </w:p>
    <w:p w14:paraId="740883E5" w14:textId="77777777" w:rsidR="00841242" w:rsidRDefault="00000000">
      <w:pPr>
        <w:pStyle w:val="Listenumros"/>
      </w:pPr>
      <w:r>
        <w:t>5. Mitigation behavior</w:t>
      </w:r>
    </w:p>
    <w:p w14:paraId="05B8E759" w14:textId="77777777" w:rsidR="00841242" w:rsidRDefault="00000000">
      <w:pPr>
        <w:pStyle w:val="Listenumros"/>
      </w:pPr>
      <w:r>
        <w:t>6. Logs, metrics, and tests</w:t>
      </w:r>
    </w:p>
    <w:p w14:paraId="218FFE40" w14:textId="77777777" w:rsidR="00841242" w:rsidRDefault="00000000">
      <w:pPr>
        <w:pStyle w:val="Listenumros"/>
      </w:pPr>
      <w:r>
        <w:t>7. Linux permission error explanation</w:t>
      </w:r>
    </w:p>
    <w:p w14:paraId="2C19AA94" w14:textId="77777777" w:rsidR="00841242" w:rsidRDefault="00000000">
      <w:pPr>
        <w:pStyle w:val="Listenumros"/>
      </w:pPr>
      <w:r>
        <w:t>8. Attack scenarios and commands</w:t>
      </w:r>
    </w:p>
    <w:p w14:paraId="6FB1B49F" w14:textId="77777777" w:rsidR="00841242" w:rsidRDefault="00000000">
      <w:pPr>
        <w:pStyle w:val="Listenumros"/>
      </w:pPr>
      <w:r>
        <w:t>9. Verification workflow</w:t>
      </w:r>
    </w:p>
    <w:p w14:paraId="0F6B3532" w14:textId="77777777" w:rsidR="00841242" w:rsidRDefault="00000000">
      <w:pPr>
        <w:pStyle w:val="Listenumros"/>
      </w:pPr>
      <w:r>
        <w:t>10. Limitations and next steps</w:t>
      </w:r>
    </w:p>
    <w:p w14:paraId="1EE47557" w14:textId="77777777" w:rsidR="00841242" w:rsidRDefault="00000000">
      <w:r>
        <w:br w:type="page"/>
      </w:r>
    </w:p>
    <w:p w14:paraId="3D764A98" w14:textId="77777777" w:rsidR="00841242" w:rsidRDefault="00000000">
      <w:pPr>
        <w:pStyle w:val="Titre1"/>
      </w:pPr>
      <w:r>
        <w:lastRenderedPageBreak/>
        <w:t>1. Executive Summary</w:t>
      </w:r>
    </w:p>
    <w:p w14:paraId="7E1887B3" w14:textId="77777777" w:rsidR="00841242" w:rsidRDefault="00841242">
      <w:pPr>
        <w:pBdr>
          <w:bottom w:val="single" w:sz="10" w:space="1" w:color="2D5D7B"/>
        </w:pBdr>
        <w:spacing w:before="20" w:after="160"/>
      </w:pPr>
    </w:p>
    <w:p w14:paraId="0E1AE01B" w14:textId="77777777" w:rsidR="00841242" w:rsidRDefault="00000000">
      <w:r>
        <w:t>This project is a Dockerized BGP security lab that demonstrates how route hijacking can be detected and mitigated in a controlled environment. The lab keeps a compact topology so the behavior is easy to inspect: a legitimate victim AS, a transit ISP AS, an attacker AS, an ExaBGP monitoring peer, and a local RPKI/ROV source.</w:t>
      </w:r>
    </w:p>
    <w:p w14:paraId="38142BE0" w14:textId="77777777" w:rsidR="00841242" w:rsidRDefault="00000000">
      <w:r>
        <w:t>The current implementation combines preventive route policy with active monitoring. RPKI/ROV rejects origin-invalid routes at the ISP. The Python detector receives ExaBGP JSON updates, preserves the full AS path, evaluates protected-prefix overlap, flags unauthorized origins and suspicious transit ASNs, emits mitigation commands only on stdout, and writes structured evidence to logs and metrics files.</w:t>
      </w:r>
    </w:p>
    <w:tbl>
      <w:tblPr>
        <w:tblW w:w="0" w:type="auto"/>
        <w:jc w:val="center"/>
        <w:tblBorders>
          <w:top w:val="single" w:sz="4" w:space="0" w:color="D6DEE6"/>
          <w:left w:val="single" w:sz="4" w:space="0" w:color="D6DEE6"/>
          <w:bottom w:val="single" w:sz="4" w:space="0" w:color="D6DEE6"/>
          <w:right w:val="single" w:sz="4" w:space="0" w:color="D6DEE6"/>
          <w:insideH w:val="single" w:sz="4" w:space="0" w:color="D6DEE6"/>
          <w:insideV w:val="single" w:sz="4" w:space="0" w:color="D6DEE6"/>
        </w:tblBorders>
        <w:tblLook w:val="04A0" w:firstRow="1" w:lastRow="0" w:firstColumn="1" w:lastColumn="0" w:noHBand="0" w:noVBand="1"/>
      </w:tblPr>
      <w:tblGrid>
        <w:gridCol w:w="10166"/>
      </w:tblGrid>
      <w:tr w:rsidR="00841242" w14:paraId="0642822B" w14:textId="77777777">
        <w:trPr>
          <w:jc w:val="center"/>
        </w:trPr>
        <w:tc>
          <w:tcPr>
            <w:tcW w:w="10166" w:type="dxa"/>
            <w:shd w:val="clear" w:color="auto" w:fill="F4E9D8"/>
          </w:tcPr>
          <w:p w14:paraId="78E3EF76" w14:textId="77777777" w:rsidR="00841242" w:rsidRDefault="00000000">
            <w:pPr>
              <w:spacing w:after="40"/>
            </w:pPr>
            <w:r>
              <w:rPr>
                <w:b/>
                <w:color w:val="17324D"/>
                <w:sz w:val="21"/>
              </w:rPr>
              <w:t>Important scope statement</w:t>
            </w:r>
          </w:p>
          <w:p w14:paraId="5B667FD2" w14:textId="77777777" w:rsidR="00841242" w:rsidRDefault="00000000">
            <w:pPr>
              <w:spacing w:after="0"/>
            </w:pPr>
            <w:r>
              <w:rPr>
                <w:sz w:val="18"/>
              </w:rPr>
              <w:t>The lab implements Route Origin Validation behavior using a local RTR/VRP source. Because the lab uses private ASNs and private prefixes, the public RPKI cryptographic trust chain is simulated. This is correct for education, but it should not be described as production-grade cryptographic RPKI.</w:t>
            </w:r>
          </w:p>
        </w:tc>
      </w:tr>
    </w:tbl>
    <w:p w14:paraId="40886E28" w14:textId="77777777" w:rsidR="00841242" w:rsidRDefault="00841242">
      <w:pPr>
        <w:spacing w:after="20"/>
      </w:pPr>
    </w:p>
    <w:p w14:paraId="4CF6D9C2" w14:textId="77777777" w:rsidR="00841242" w:rsidRDefault="00000000">
      <w:pPr>
        <w:pStyle w:val="Titre1"/>
      </w:pPr>
      <w:r>
        <w:t>2. Architecture and Topology</w:t>
      </w:r>
    </w:p>
    <w:p w14:paraId="350CD087" w14:textId="1CE83C2C" w:rsidR="00841242" w:rsidRDefault="00CD596F">
      <w:pPr>
        <w:pBdr>
          <w:bottom w:val="single" w:sz="10" w:space="1" w:color="2D5D7B"/>
        </w:pBdr>
        <w:spacing w:before="20" w:after="160"/>
      </w:pPr>
      <w:r w:rsidRPr="00CD596F">
        <w:t>LPM exploit explained</w:t>
      </w:r>
    </w:p>
    <w:tbl>
      <w:tblPr>
        <w:tblW w:w="0" w:type="auto"/>
        <w:jc w:val="center"/>
        <w:tblBorders>
          <w:top w:val="single" w:sz="4" w:space="0" w:color="BCD0DA"/>
          <w:left w:val="single" w:sz="4" w:space="0" w:color="BCD0DA"/>
          <w:bottom w:val="single" w:sz="4" w:space="0" w:color="BCD0DA"/>
          <w:right w:val="single" w:sz="4" w:space="0" w:color="BCD0DA"/>
          <w:insideH w:val="single" w:sz="4" w:space="0" w:color="BCD0DA"/>
          <w:insideV w:val="single" w:sz="4" w:space="0" w:color="BCD0DA"/>
        </w:tblBorders>
        <w:tblLook w:val="04A0" w:firstRow="1" w:lastRow="0" w:firstColumn="1" w:lastColumn="0" w:noHBand="0" w:noVBand="1"/>
      </w:tblPr>
      <w:tblGrid>
        <w:gridCol w:w="10166"/>
      </w:tblGrid>
      <w:tr w:rsidR="00841242" w14:paraId="29D61A47" w14:textId="77777777">
        <w:trPr>
          <w:jc w:val="center"/>
        </w:trPr>
        <w:tc>
          <w:tcPr>
            <w:tcW w:w="10166" w:type="dxa"/>
            <w:shd w:val="clear" w:color="auto" w:fill="F6F8FA"/>
          </w:tcPr>
          <w:p w14:paraId="47A897D8" w14:textId="77777777" w:rsidR="00841242" w:rsidRDefault="00000000">
            <w:pPr>
              <w:spacing w:after="0"/>
            </w:pPr>
            <w:r>
              <w:rPr>
                <w:rFonts w:ascii="Cascadia Mono" w:eastAsia="Cascadia Mono" w:hAnsi="Cascadia Mono"/>
                <w:color w:val="1F2933"/>
                <w:sz w:val="17"/>
              </w:rPr>
              <w:t>victim-r1 AS</w:t>
            </w:r>
            <w:proofErr w:type="gramStart"/>
            <w:r>
              <w:rPr>
                <w:rFonts w:ascii="Cascadia Mono" w:eastAsia="Cascadia Mono" w:hAnsi="Cascadia Mono"/>
                <w:color w:val="1F2933"/>
                <w:sz w:val="17"/>
              </w:rPr>
              <w:t>100  &lt;</w:t>
            </w:r>
            <w:proofErr w:type="gramEnd"/>
            <w:r>
              <w:rPr>
                <w:rFonts w:ascii="Cascadia Mono" w:eastAsia="Cascadia Mono" w:hAnsi="Cascadia Mono"/>
                <w:color w:val="1F2933"/>
                <w:sz w:val="17"/>
              </w:rPr>
              <w:t>--</w:t>
            </w:r>
            <w:proofErr w:type="gramStart"/>
            <w:r>
              <w:rPr>
                <w:rFonts w:ascii="Cascadia Mono" w:eastAsia="Cascadia Mono" w:hAnsi="Cascadia Mono"/>
                <w:color w:val="1F2933"/>
                <w:sz w:val="17"/>
              </w:rPr>
              <w:t>&gt;  isp</w:t>
            </w:r>
            <w:proofErr w:type="gramEnd"/>
            <w:r>
              <w:rPr>
                <w:rFonts w:ascii="Cascadia Mono" w:eastAsia="Cascadia Mono" w:hAnsi="Cascadia Mono"/>
                <w:color w:val="1F2933"/>
                <w:sz w:val="17"/>
              </w:rPr>
              <w:t>-r2 AS</w:t>
            </w:r>
            <w:proofErr w:type="gramStart"/>
            <w:r>
              <w:rPr>
                <w:rFonts w:ascii="Cascadia Mono" w:eastAsia="Cascadia Mono" w:hAnsi="Cascadia Mono"/>
                <w:color w:val="1F2933"/>
                <w:sz w:val="17"/>
              </w:rPr>
              <w:t>200  &lt;</w:t>
            </w:r>
            <w:proofErr w:type="gramEnd"/>
            <w:r>
              <w:rPr>
                <w:rFonts w:ascii="Cascadia Mono" w:eastAsia="Cascadia Mono" w:hAnsi="Cascadia Mono"/>
                <w:color w:val="1F2933"/>
                <w:sz w:val="17"/>
              </w:rPr>
              <w:t>--</w:t>
            </w:r>
            <w:proofErr w:type="gramStart"/>
            <w:r>
              <w:rPr>
                <w:rFonts w:ascii="Cascadia Mono" w:eastAsia="Cascadia Mono" w:hAnsi="Cascadia Mono"/>
                <w:color w:val="1F2933"/>
                <w:sz w:val="17"/>
              </w:rPr>
              <w:t>&gt;  attacker</w:t>
            </w:r>
            <w:proofErr w:type="gramEnd"/>
            <w:r>
              <w:rPr>
                <w:rFonts w:ascii="Cascadia Mono" w:eastAsia="Cascadia Mono" w:hAnsi="Cascadia Mono"/>
                <w:color w:val="1F2933"/>
                <w:sz w:val="17"/>
              </w:rPr>
              <w:t>-r3 AS300</w:t>
            </w:r>
            <w:r>
              <w:br/>
            </w:r>
            <w:r>
              <w:rPr>
                <w:rFonts w:ascii="Cascadia Mono" w:eastAsia="Cascadia Mono" w:hAnsi="Cascadia Mono"/>
                <w:color w:val="1F2933"/>
                <w:sz w:val="17"/>
              </w:rPr>
              <w:t xml:space="preserve">                         |</w:t>
            </w:r>
            <w:r>
              <w:br/>
            </w:r>
            <w:r>
              <w:rPr>
                <w:rFonts w:ascii="Cascadia Mono" w:eastAsia="Cascadia Mono" w:hAnsi="Cascadia Mono"/>
                <w:color w:val="1F2933"/>
                <w:sz w:val="17"/>
              </w:rPr>
              <w:t xml:space="preserve">                    exabgp-monitor AS400</w:t>
            </w:r>
            <w:r>
              <w:br/>
            </w:r>
            <w:r>
              <w:rPr>
                <w:rFonts w:ascii="Cascadia Mono" w:eastAsia="Cascadia Mono" w:hAnsi="Cascadia Mono"/>
                <w:color w:val="1F2933"/>
                <w:sz w:val="17"/>
              </w:rPr>
              <w:t xml:space="preserve">                         |</w:t>
            </w:r>
            <w:r>
              <w:br/>
            </w:r>
            <w:r>
              <w:rPr>
                <w:rFonts w:ascii="Cascadia Mono" w:eastAsia="Cascadia Mono" w:hAnsi="Cascadia Mono"/>
                <w:color w:val="1F2933"/>
                <w:sz w:val="17"/>
              </w:rPr>
              <w:t xml:space="preserve">                    rpki-server</w:t>
            </w:r>
          </w:p>
        </w:tc>
      </w:tr>
    </w:tbl>
    <w:p w14:paraId="15BAE359" w14:textId="77777777" w:rsidR="00841242" w:rsidRDefault="00841242">
      <w:pPr>
        <w:spacing w:after="20"/>
      </w:pPr>
    </w:p>
    <w:tbl>
      <w:tblPr>
        <w:tblStyle w:val="Grilledutableau"/>
        <w:tblW w:w="0" w:type="auto"/>
        <w:jc w:val="center"/>
        <w:tblBorders>
          <w:top w:val="single" w:sz="6" w:space="0" w:color="C9D3DC"/>
          <w:left w:val="single" w:sz="6" w:space="0" w:color="C9D3DC"/>
          <w:bottom w:val="single" w:sz="6" w:space="0" w:color="C9D3DC"/>
          <w:right w:val="single" w:sz="6" w:space="0" w:color="C9D3DC"/>
          <w:insideH w:val="single" w:sz="6" w:space="0" w:color="C9D3DC"/>
          <w:insideV w:val="single" w:sz="6" w:space="0" w:color="C9D3DC"/>
        </w:tblBorders>
        <w:tblLook w:val="04A0" w:firstRow="1" w:lastRow="0" w:firstColumn="1" w:lastColumn="0" w:noHBand="0" w:noVBand="1"/>
      </w:tblPr>
      <w:tblGrid>
        <w:gridCol w:w="1944"/>
        <w:gridCol w:w="5616"/>
        <w:gridCol w:w="2448"/>
      </w:tblGrid>
      <w:tr w:rsidR="00841242" w14:paraId="4A922771" w14:textId="77777777">
        <w:trPr>
          <w:jc w:val="center"/>
        </w:trPr>
        <w:tc>
          <w:tcPr>
            <w:tcW w:w="1944" w:type="dxa"/>
            <w:shd w:val="clear" w:color="auto" w:fill="17324D"/>
            <w:vAlign w:val="center"/>
          </w:tcPr>
          <w:p w14:paraId="3DB080BC" w14:textId="77777777" w:rsidR="00841242" w:rsidRDefault="00000000">
            <w:pPr>
              <w:spacing w:after="0"/>
            </w:pPr>
            <w:r>
              <w:rPr>
                <w:b/>
                <w:color w:val="FFFFFF"/>
                <w:sz w:val="18"/>
              </w:rPr>
              <w:t>Component</w:t>
            </w:r>
          </w:p>
        </w:tc>
        <w:tc>
          <w:tcPr>
            <w:tcW w:w="5616" w:type="dxa"/>
            <w:shd w:val="clear" w:color="auto" w:fill="17324D"/>
            <w:vAlign w:val="center"/>
          </w:tcPr>
          <w:p w14:paraId="37477700" w14:textId="77777777" w:rsidR="00841242" w:rsidRDefault="00000000">
            <w:pPr>
              <w:spacing w:after="0"/>
            </w:pPr>
            <w:r>
              <w:rPr>
                <w:b/>
                <w:color w:val="FFFFFF"/>
                <w:sz w:val="18"/>
              </w:rPr>
              <w:t>Role</w:t>
            </w:r>
          </w:p>
        </w:tc>
        <w:tc>
          <w:tcPr>
            <w:tcW w:w="2448" w:type="dxa"/>
            <w:shd w:val="clear" w:color="auto" w:fill="17324D"/>
            <w:vAlign w:val="center"/>
          </w:tcPr>
          <w:p w14:paraId="4BAD1883" w14:textId="77777777" w:rsidR="00841242" w:rsidRDefault="00000000">
            <w:pPr>
              <w:spacing w:after="0"/>
            </w:pPr>
            <w:r>
              <w:rPr>
                <w:b/>
                <w:color w:val="FFFFFF"/>
                <w:sz w:val="18"/>
              </w:rPr>
              <w:t>Important IP or ASN</w:t>
            </w:r>
          </w:p>
        </w:tc>
      </w:tr>
      <w:tr w:rsidR="00841242" w14:paraId="249AF277" w14:textId="77777777">
        <w:trPr>
          <w:jc w:val="center"/>
        </w:trPr>
        <w:tc>
          <w:tcPr>
            <w:tcW w:w="1944" w:type="dxa"/>
            <w:shd w:val="clear" w:color="auto" w:fill="F8FAFC"/>
            <w:vAlign w:val="center"/>
          </w:tcPr>
          <w:p w14:paraId="63FFE953" w14:textId="77777777" w:rsidR="00841242" w:rsidRDefault="00000000">
            <w:pPr>
              <w:spacing w:after="0"/>
            </w:pPr>
            <w:r>
              <w:rPr>
                <w:sz w:val="17"/>
              </w:rPr>
              <w:t>victim-r1</w:t>
            </w:r>
          </w:p>
        </w:tc>
        <w:tc>
          <w:tcPr>
            <w:tcW w:w="5616" w:type="dxa"/>
            <w:shd w:val="clear" w:color="auto" w:fill="F8FAFC"/>
            <w:vAlign w:val="center"/>
          </w:tcPr>
          <w:p w14:paraId="6BA6F5BC" w14:textId="77777777" w:rsidR="00841242" w:rsidRDefault="00000000">
            <w:pPr>
              <w:spacing w:after="0"/>
            </w:pPr>
            <w:r>
              <w:rPr>
                <w:sz w:val="17"/>
              </w:rPr>
              <w:t>Legitimate origin router for the protected prefix</w:t>
            </w:r>
          </w:p>
        </w:tc>
        <w:tc>
          <w:tcPr>
            <w:tcW w:w="2448" w:type="dxa"/>
            <w:shd w:val="clear" w:color="auto" w:fill="F8FAFC"/>
            <w:vAlign w:val="center"/>
          </w:tcPr>
          <w:p w14:paraId="7F2E0C4D" w14:textId="77777777" w:rsidR="00841242" w:rsidRDefault="00000000">
            <w:pPr>
              <w:spacing w:after="0"/>
            </w:pPr>
            <w:r>
              <w:rPr>
                <w:sz w:val="17"/>
              </w:rPr>
              <w:t>AS100, 10.100.12.11</w:t>
            </w:r>
          </w:p>
        </w:tc>
      </w:tr>
      <w:tr w:rsidR="00841242" w14:paraId="2BDC9D28" w14:textId="77777777">
        <w:trPr>
          <w:jc w:val="center"/>
        </w:trPr>
        <w:tc>
          <w:tcPr>
            <w:tcW w:w="1944" w:type="dxa"/>
            <w:shd w:val="clear" w:color="auto" w:fill="FFFFFF"/>
            <w:vAlign w:val="center"/>
          </w:tcPr>
          <w:p w14:paraId="675488E2" w14:textId="77777777" w:rsidR="00841242" w:rsidRDefault="00000000">
            <w:pPr>
              <w:spacing w:after="0"/>
            </w:pPr>
            <w:r>
              <w:rPr>
                <w:sz w:val="17"/>
              </w:rPr>
              <w:t>isp-r2</w:t>
            </w:r>
          </w:p>
        </w:tc>
        <w:tc>
          <w:tcPr>
            <w:tcW w:w="5616" w:type="dxa"/>
            <w:shd w:val="clear" w:color="auto" w:fill="FFFFFF"/>
            <w:vAlign w:val="center"/>
          </w:tcPr>
          <w:p w14:paraId="31143526" w14:textId="77777777" w:rsidR="00841242" w:rsidRDefault="00000000">
            <w:pPr>
              <w:spacing w:after="0"/>
            </w:pPr>
            <w:r>
              <w:rPr>
                <w:sz w:val="17"/>
              </w:rPr>
              <w:t>Transit router and enforcement point for RPKI policy and ExaBGP counter-routes</w:t>
            </w:r>
          </w:p>
        </w:tc>
        <w:tc>
          <w:tcPr>
            <w:tcW w:w="2448" w:type="dxa"/>
            <w:shd w:val="clear" w:color="auto" w:fill="FFFFFF"/>
            <w:vAlign w:val="center"/>
          </w:tcPr>
          <w:p w14:paraId="6F47AD9F" w14:textId="77777777" w:rsidR="00841242" w:rsidRDefault="00000000">
            <w:pPr>
              <w:spacing w:after="0"/>
            </w:pPr>
            <w:r>
              <w:rPr>
                <w:sz w:val="17"/>
              </w:rPr>
              <w:t>AS200, 10.100.12.12, 10.100.23.12</w:t>
            </w:r>
          </w:p>
        </w:tc>
      </w:tr>
      <w:tr w:rsidR="00841242" w14:paraId="04E3627F" w14:textId="77777777">
        <w:trPr>
          <w:jc w:val="center"/>
        </w:trPr>
        <w:tc>
          <w:tcPr>
            <w:tcW w:w="1944" w:type="dxa"/>
            <w:shd w:val="clear" w:color="auto" w:fill="F8FAFC"/>
            <w:vAlign w:val="center"/>
          </w:tcPr>
          <w:p w14:paraId="4985CCB1" w14:textId="77777777" w:rsidR="00841242" w:rsidRDefault="00000000">
            <w:pPr>
              <w:spacing w:after="0"/>
            </w:pPr>
            <w:r>
              <w:rPr>
                <w:sz w:val="17"/>
              </w:rPr>
              <w:t>attacker-r3</w:t>
            </w:r>
          </w:p>
        </w:tc>
        <w:tc>
          <w:tcPr>
            <w:tcW w:w="5616" w:type="dxa"/>
            <w:shd w:val="clear" w:color="auto" w:fill="F8FAFC"/>
            <w:vAlign w:val="center"/>
          </w:tcPr>
          <w:p w14:paraId="2D0A6EE1" w14:textId="77777777" w:rsidR="00841242" w:rsidRDefault="00000000">
            <w:pPr>
              <w:spacing w:after="0"/>
            </w:pPr>
            <w:r>
              <w:rPr>
                <w:sz w:val="17"/>
              </w:rPr>
              <w:t>Hijack source used to simulate unauthorized route announcements</w:t>
            </w:r>
          </w:p>
        </w:tc>
        <w:tc>
          <w:tcPr>
            <w:tcW w:w="2448" w:type="dxa"/>
            <w:shd w:val="clear" w:color="auto" w:fill="F8FAFC"/>
            <w:vAlign w:val="center"/>
          </w:tcPr>
          <w:p w14:paraId="044C79A5" w14:textId="77777777" w:rsidR="00841242" w:rsidRDefault="00000000">
            <w:pPr>
              <w:spacing w:after="0"/>
            </w:pPr>
            <w:r>
              <w:rPr>
                <w:sz w:val="17"/>
              </w:rPr>
              <w:t>AS300, 10.100.23.13</w:t>
            </w:r>
          </w:p>
        </w:tc>
      </w:tr>
      <w:tr w:rsidR="00841242" w14:paraId="2C118C80" w14:textId="77777777">
        <w:trPr>
          <w:jc w:val="center"/>
        </w:trPr>
        <w:tc>
          <w:tcPr>
            <w:tcW w:w="1944" w:type="dxa"/>
            <w:shd w:val="clear" w:color="auto" w:fill="FFFFFF"/>
            <w:vAlign w:val="center"/>
          </w:tcPr>
          <w:p w14:paraId="2246546A" w14:textId="77777777" w:rsidR="00841242" w:rsidRDefault="00000000">
            <w:pPr>
              <w:spacing w:after="0"/>
            </w:pPr>
            <w:r>
              <w:rPr>
                <w:sz w:val="17"/>
              </w:rPr>
              <w:t>exabgp-monitor</w:t>
            </w:r>
          </w:p>
        </w:tc>
        <w:tc>
          <w:tcPr>
            <w:tcW w:w="5616" w:type="dxa"/>
            <w:shd w:val="clear" w:color="auto" w:fill="FFFFFF"/>
            <w:vAlign w:val="center"/>
          </w:tcPr>
          <w:p w14:paraId="7F213BC6" w14:textId="77777777" w:rsidR="00841242" w:rsidRDefault="00000000">
            <w:pPr>
              <w:spacing w:after="0"/>
            </w:pPr>
            <w:r>
              <w:rPr>
                <w:sz w:val="17"/>
              </w:rPr>
              <w:t>BGP monitoring peer that receives updates and emits mitigation commands</w:t>
            </w:r>
          </w:p>
        </w:tc>
        <w:tc>
          <w:tcPr>
            <w:tcW w:w="2448" w:type="dxa"/>
            <w:shd w:val="clear" w:color="auto" w:fill="FFFFFF"/>
            <w:vAlign w:val="center"/>
          </w:tcPr>
          <w:p w14:paraId="38FF0FE5" w14:textId="77777777" w:rsidR="00841242" w:rsidRDefault="00000000">
            <w:pPr>
              <w:spacing w:after="0"/>
            </w:pPr>
            <w:r>
              <w:rPr>
                <w:sz w:val="17"/>
              </w:rPr>
              <w:t>AS400, 10.100.12.14</w:t>
            </w:r>
          </w:p>
        </w:tc>
      </w:tr>
      <w:tr w:rsidR="00841242" w14:paraId="2746AEE3" w14:textId="77777777">
        <w:trPr>
          <w:jc w:val="center"/>
        </w:trPr>
        <w:tc>
          <w:tcPr>
            <w:tcW w:w="1944" w:type="dxa"/>
            <w:shd w:val="clear" w:color="auto" w:fill="F8FAFC"/>
            <w:vAlign w:val="center"/>
          </w:tcPr>
          <w:p w14:paraId="3847C8D7" w14:textId="77777777" w:rsidR="00841242" w:rsidRDefault="00000000">
            <w:pPr>
              <w:spacing w:after="0"/>
            </w:pPr>
            <w:r>
              <w:rPr>
                <w:sz w:val="17"/>
              </w:rPr>
              <w:t>rpki-server</w:t>
            </w:r>
          </w:p>
        </w:tc>
        <w:tc>
          <w:tcPr>
            <w:tcW w:w="5616" w:type="dxa"/>
            <w:shd w:val="clear" w:color="auto" w:fill="F8FAFC"/>
            <w:vAlign w:val="center"/>
          </w:tcPr>
          <w:p w14:paraId="34F0BEBE" w14:textId="77777777" w:rsidR="00841242" w:rsidRDefault="00000000">
            <w:pPr>
              <w:spacing w:after="0"/>
            </w:pPr>
            <w:r>
              <w:rPr>
                <w:sz w:val="17"/>
              </w:rPr>
              <w:t>Local GoRTR VRP source for lab Route Origin Validation behavior</w:t>
            </w:r>
          </w:p>
        </w:tc>
        <w:tc>
          <w:tcPr>
            <w:tcW w:w="2448" w:type="dxa"/>
            <w:shd w:val="clear" w:color="auto" w:fill="F8FAFC"/>
            <w:vAlign w:val="center"/>
          </w:tcPr>
          <w:p w14:paraId="12D24250" w14:textId="77777777" w:rsidR="00841242" w:rsidRDefault="00000000">
            <w:pPr>
              <w:spacing w:after="0"/>
            </w:pPr>
            <w:r>
              <w:rPr>
                <w:sz w:val="17"/>
              </w:rPr>
              <w:t>10.100.12.15:8282</w:t>
            </w:r>
          </w:p>
        </w:tc>
      </w:tr>
    </w:tbl>
    <w:p w14:paraId="5DAFFA4D" w14:textId="77777777" w:rsidR="00841242" w:rsidRDefault="00841242">
      <w:pPr>
        <w:spacing w:after="20"/>
      </w:pPr>
    </w:p>
    <w:p w14:paraId="432252E2" w14:textId="77777777" w:rsidR="00841242" w:rsidRDefault="00000000">
      <w:r>
        <w:t>The legitimate prefix is 192.168.100.0/24 from AS100. The main hijack demo is a longer prefix, 192.168.100.0/25 from AS300. Longest-prefix-match makes the /25 dangerous because routers prefer the more-specific route even when the /24 is still present.</w:t>
      </w:r>
    </w:p>
    <w:p w14:paraId="16D28C0F" w14:textId="77777777" w:rsidR="00841242" w:rsidRDefault="00000000">
      <w:pPr>
        <w:pStyle w:val="Titre1"/>
      </w:pPr>
      <w:r>
        <w:t>3. RPKI/ROV Flow</w:t>
      </w:r>
    </w:p>
    <w:p w14:paraId="2653DAC4" w14:textId="77777777" w:rsidR="00841242" w:rsidRDefault="00841242">
      <w:pPr>
        <w:pBdr>
          <w:bottom w:val="single" w:sz="10" w:space="1" w:color="2D5D7B"/>
        </w:pBdr>
        <w:spacing w:before="20" w:after="160"/>
      </w:pPr>
    </w:p>
    <w:p w14:paraId="79FC5755" w14:textId="77777777" w:rsidR="00841242" w:rsidRDefault="00000000">
      <w:r>
        <w:t>The ISP router connects to the local RTR cache at 10.100.12.15:8282. The local VRP file authorizes AS100 for 192.168.100.0/24 with maxLength 24. That means AS300 announcing 192.168.100.0/25 is origin-invalid and should be rejected when the attacker neighbor has the RPKI drop route-map applied inbound.</w:t>
      </w:r>
    </w:p>
    <w:tbl>
      <w:tblPr>
        <w:tblW w:w="0" w:type="auto"/>
        <w:jc w:val="center"/>
        <w:tblBorders>
          <w:top w:val="single" w:sz="4" w:space="0" w:color="BCD0DA"/>
          <w:left w:val="single" w:sz="4" w:space="0" w:color="BCD0DA"/>
          <w:bottom w:val="single" w:sz="4" w:space="0" w:color="BCD0DA"/>
          <w:right w:val="single" w:sz="4" w:space="0" w:color="BCD0DA"/>
          <w:insideH w:val="single" w:sz="4" w:space="0" w:color="BCD0DA"/>
          <w:insideV w:val="single" w:sz="4" w:space="0" w:color="BCD0DA"/>
        </w:tblBorders>
        <w:tblLook w:val="04A0" w:firstRow="1" w:lastRow="0" w:firstColumn="1" w:lastColumn="0" w:noHBand="0" w:noVBand="1"/>
      </w:tblPr>
      <w:tblGrid>
        <w:gridCol w:w="10166"/>
      </w:tblGrid>
      <w:tr w:rsidR="00841242" w14:paraId="41E9EE57" w14:textId="77777777">
        <w:trPr>
          <w:jc w:val="center"/>
        </w:trPr>
        <w:tc>
          <w:tcPr>
            <w:tcW w:w="10166" w:type="dxa"/>
            <w:shd w:val="clear" w:color="auto" w:fill="F6F8FA"/>
          </w:tcPr>
          <w:p w14:paraId="60AF58AE" w14:textId="77777777" w:rsidR="00841242" w:rsidRDefault="00000000">
            <w:pPr>
              <w:spacing w:after="0"/>
            </w:pPr>
            <w:r>
              <w:rPr>
                <w:rFonts w:ascii="Cascadia Mono" w:eastAsia="Cascadia Mono" w:hAnsi="Cascadia Mono"/>
                <w:color w:val="1F2933"/>
                <w:sz w:val="17"/>
              </w:rPr>
              <w:t>route-map RM-RPKI-DROP deny 10</w:t>
            </w:r>
            <w:r>
              <w:br/>
            </w:r>
            <w:r>
              <w:rPr>
                <w:rFonts w:ascii="Cascadia Mono" w:eastAsia="Cascadia Mono" w:hAnsi="Cascadia Mono"/>
                <w:color w:val="1F2933"/>
                <w:sz w:val="17"/>
              </w:rPr>
              <w:t xml:space="preserve"> match rpki invalid</w:t>
            </w:r>
            <w:r>
              <w:br/>
            </w:r>
            <w:r>
              <w:rPr>
                <w:rFonts w:ascii="Cascadia Mono" w:eastAsia="Cascadia Mono" w:hAnsi="Cascadia Mono"/>
                <w:color w:val="1F2933"/>
                <w:sz w:val="17"/>
              </w:rPr>
              <w:t>exit</w:t>
            </w:r>
            <w:r>
              <w:br/>
            </w:r>
            <w:r>
              <w:rPr>
                <w:rFonts w:ascii="Cascadia Mono" w:eastAsia="Cascadia Mono" w:hAnsi="Cascadia Mono"/>
                <w:color w:val="1F2933"/>
                <w:sz w:val="17"/>
              </w:rPr>
              <w:t>route-map RM-RPKI-DROP permit 20</w:t>
            </w:r>
            <w:r>
              <w:br/>
            </w:r>
            <w:r>
              <w:rPr>
                <w:rFonts w:ascii="Cascadia Mono" w:eastAsia="Cascadia Mono" w:hAnsi="Cascadia Mono"/>
                <w:color w:val="1F2933"/>
                <w:sz w:val="17"/>
              </w:rPr>
              <w:t>exit</w:t>
            </w:r>
            <w:r>
              <w:br/>
            </w:r>
            <w:r>
              <w:br/>
            </w:r>
            <w:r>
              <w:rPr>
                <w:rFonts w:ascii="Cascadia Mono" w:eastAsia="Cascadia Mono" w:hAnsi="Cascadia Mono"/>
                <w:color w:val="1F2933"/>
                <w:sz w:val="17"/>
              </w:rPr>
              <w:t>router bgp 200</w:t>
            </w:r>
            <w:r>
              <w:br/>
            </w:r>
            <w:r>
              <w:rPr>
                <w:rFonts w:ascii="Cascadia Mono" w:eastAsia="Cascadia Mono" w:hAnsi="Cascadia Mono"/>
                <w:color w:val="1F2933"/>
                <w:sz w:val="17"/>
              </w:rPr>
              <w:lastRenderedPageBreak/>
              <w:t xml:space="preserve"> address-family ipv4 unicast</w:t>
            </w:r>
            <w:r>
              <w:br/>
            </w:r>
            <w:r>
              <w:rPr>
                <w:rFonts w:ascii="Cascadia Mono" w:eastAsia="Cascadia Mono" w:hAnsi="Cascadia Mono"/>
                <w:color w:val="1F2933"/>
                <w:sz w:val="17"/>
              </w:rPr>
              <w:t xml:space="preserve">  neighbor 10.100.23.13 route-map RM-RPKI-DROP in</w:t>
            </w:r>
            <w:r>
              <w:br/>
            </w:r>
            <w:r>
              <w:rPr>
                <w:rFonts w:ascii="Cascadia Mono" w:eastAsia="Cascadia Mono" w:hAnsi="Cascadia Mono"/>
                <w:color w:val="1F2933"/>
                <w:sz w:val="17"/>
              </w:rPr>
              <w:t xml:space="preserve"> exit-address-family</w:t>
            </w:r>
            <w:r>
              <w:br/>
            </w:r>
            <w:r>
              <w:rPr>
                <w:rFonts w:ascii="Cascadia Mono" w:eastAsia="Cascadia Mono" w:hAnsi="Cascadia Mono"/>
                <w:color w:val="1F2933"/>
                <w:sz w:val="17"/>
              </w:rPr>
              <w:t>exit</w:t>
            </w:r>
          </w:p>
        </w:tc>
      </w:tr>
    </w:tbl>
    <w:p w14:paraId="4669655C" w14:textId="77777777" w:rsidR="00841242" w:rsidRDefault="00841242">
      <w:pPr>
        <w:spacing w:after="20"/>
      </w:pPr>
    </w:p>
    <w:tbl>
      <w:tblPr>
        <w:tblStyle w:val="Grilledutableau"/>
        <w:tblW w:w="0" w:type="auto"/>
        <w:jc w:val="center"/>
        <w:tblBorders>
          <w:top w:val="single" w:sz="6" w:space="0" w:color="C9D3DC"/>
          <w:left w:val="single" w:sz="6" w:space="0" w:color="C9D3DC"/>
          <w:bottom w:val="single" w:sz="6" w:space="0" w:color="C9D3DC"/>
          <w:right w:val="single" w:sz="6" w:space="0" w:color="C9D3DC"/>
          <w:insideH w:val="single" w:sz="6" w:space="0" w:color="C9D3DC"/>
          <w:insideV w:val="single" w:sz="6" w:space="0" w:color="C9D3DC"/>
        </w:tblBorders>
        <w:tblLook w:val="04A0" w:firstRow="1" w:lastRow="0" w:firstColumn="1" w:lastColumn="0" w:noHBand="0" w:noVBand="1"/>
      </w:tblPr>
      <w:tblGrid>
        <w:gridCol w:w="2592"/>
        <w:gridCol w:w="1512"/>
        <w:gridCol w:w="1656"/>
        <w:gridCol w:w="4248"/>
      </w:tblGrid>
      <w:tr w:rsidR="00841242" w14:paraId="1F9309AC" w14:textId="77777777">
        <w:trPr>
          <w:jc w:val="center"/>
        </w:trPr>
        <w:tc>
          <w:tcPr>
            <w:tcW w:w="2592" w:type="dxa"/>
            <w:shd w:val="clear" w:color="auto" w:fill="17324D"/>
            <w:vAlign w:val="center"/>
          </w:tcPr>
          <w:p w14:paraId="54624786" w14:textId="77777777" w:rsidR="00841242" w:rsidRDefault="00000000">
            <w:pPr>
              <w:spacing w:after="0"/>
            </w:pPr>
            <w:r>
              <w:rPr>
                <w:b/>
                <w:color w:val="FFFFFF"/>
                <w:sz w:val="18"/>
              </w:rPr>
              <w:t>Route</w:t>
            </w:r>
          </w:p>
        </w:tc>
        <w:tc>
          <w:tcPr>
            <w:tcW w:w="1512" w:type="dxa"/>
            <w:shd w:val="clear" w:color="auto" w:fill="17324D"/>
            <w:vAlign w:val="center"/>
          </w:tcPr>
          <w:p w14:paraId="595EB5FF" w14:textId="77777777" w:rsidR="00841242" w:rsidRDefault="00000000">
            <w:pPr>
              <w:spacing w:after="0"/>
            </w:pPr>
            <w:r>
              <w:rPr>
                <w:b/>
                <w:color w:val="FFFFFF"/>
                <w:sz w:val="18"/>
              </w:rPr>
              <w:t>Origin AS</w:t>
            </w:r>
          </w:p>
        </w:tc>
        <w:tc>
          <w:tcPr>
            <w:tcW w:w="1656" w:type="dxa"/>
            <w:shd w:val="clear" w:color="auto" w:fill="17324D"/>
            <w:vAlign w:val="center"/>
          </w:tcPr>
          <w:p w14:paraId="2178DB12" w14:textId="77777777" w:rsidR="00841242" w:rsidRDefault="00000000">
            <w:pPr>
              <w:spacing w:after="0"/>
            </w:pPr>
            <w:r>
              <w:rPr>
                <w:b/>
                <w:color w:val="FFFFFF"/>
                <w:sz w:val="18"/>
              </w:rPr>
              <w:t>ROV result</w:t>
            </w:r>
          </w:p>
        </w:tc>
        <w:tc>
          <w:tcPr>
            <w:tcW w:w="4248" w:type="dxa"/>
            <w:shd w:val="clear" w:color="auto" w:fill="17324D"/>
            <w:vAlign w:val="center"/>
          </w:tcPr>
          <w:p w14:paraId="3478F671" w14:textId="77777777" w:rsidR="00841242" w:rsidRDefault="00000000">
            <w:pPr>
              <w:spacing w:after="0"/>
            </w:pPr>
            <w:r>
              <w:rPr>
                <w:b/>
                <w:color w:val="FFFFFF"/>
                <w:sz w:val="18"/>
              </w:rPr>
              <w:t>Expected ISP behavior</w:t>
            </w:r>
          </w:p>
        </w:tc>
      </w:tr>
      <w:tr w:rsidR="00841242" w14:paraId="30547892" w14:textId="77777777">
        <w:trPr>
          <w:jc w:val="center"/>
        </w:trPr>
        <w:tc>
          <w:tcPr>
            <w:tcW w:w="2592" w:type="dxa"/>
            <w:shd w:val="clear" w:color="auto" w:fill="F8FAFC"/>
            <w:vAlign w:val="center"/>
          </w:tcPr>
          <w:p w14:paraId="66E6BCEF" w14:textId="77777777" w:rsidR="00841242" w:rsidRDefault="00000000">
            <w:pPr>
              <w:spacing w:after="0"/>
            </w:pPr>
            <w:r>
              <w:rPr>
                <w:sz w:val="17"/>
              </w:rPr>
              <w:t>192.168.100.0/24</w:t>
            </w:r>
          </w:p>
        </w:tc>
        <w:tc>
          <w:tcPr>
            <w:tcW w:w="1512" w:type="dxa"/>
            <w:shd w:val="clear" w:color="auto" w:fill="F8FAFC"/>
            <w:vAlign w:val="center"/>
          </w:tcPr>
          <w:p w14:paraId="3CEB1888" w14:textId="77777777" w:rsidR="00841242" w:rsidRDefault="00000000">
            <w:pPr>
              <w:spacing w:after="0"/>
            </w:pPr>
            <w:r>
              <w:rPr>
                <w:sz w:val="17"/>
              </w:rPr>
              <w:t>AS100</w:t>
            </w:r>
          </w:p>
        </w:tc>
        <w:tc>
          <w:tcPr>
            <w:tcW w:w="1656" w:type="dxa"/>
            <w:shd w:val="clear" w:color="auto" w:fill="F8FAFC"/>
            <w:vAlign w:val="center"/>
          </w:tcPr>
          <w:p w14:paraId="2218EEFA" w14:textId="77777777" w:rsidR="00841242" w:rsidRDefault="00000000">
            <w:pPr>
              <w:spacing w:after="0"/>
            </w:pPr>
            <w:r>
              <w:rPr>
                <w:sz w:val="17"/>
              </w:rPr>
              <w:t>Valid</w:t>
            </w:r>
          </w:p>
        </w:tc>
        <w:tc>
          <w:tcPr>
            <w:tcW w:w="4248" w:type="dxa"/>
            <w:shd w:val="clear" w:color="auto" w:fill="F8FAFC"/>
            <w:vAlign w:val="center"/>
          </w:tcPr>
          <w:p w14:paraId="3194B0EE" w14:textId="77777777" w:rsidR="00841242" w:rsidRDefault="00000000">
            <w:pPr>
              <w:spacing w:after="0"/>
            </w:pPr>
            <w:r>
              <w:rPr>
                <w:sz w:val="17"/>
              </w:rPr>
              <w:t>Accepted from victim-r1</w:t>
            </w:r>
          </w:p>
        </w:tc>
      </w:tr>
      <w:tr w:rsidR="00841242" w14:paraId="5911F1E7" w14:textId="77777777">
        <w:trPr>
          <w:jc w:val="center"/>
        </w:trPr>
        <w:tc>
          <w:tcPr>
            <w:tcW w:w="2592" w:type="dxa"/>
            <w:shd w:val="clear" w:color="auto" w:fill="FFFFFF"/>
            <w:vAlign w:val="center"/>
          </w:tcPr>
          <w:p w14:paraId="33A25846" w14:textId="77777777" w:rsidR="00841242" w:rsidRDefault="00000000">
            <w:pPr>
              <w:spacing w:after="0"/>
            </w:pPr>
            <w:r>
              <w:rPr>
                <w:sz w:val="17"/>
              </w:rPr>
              <w:t>192.168.100.0/25</w:t>
            </w:r>
          </w:p>
        </w:tc>
        <w:tc>
          <w:tcPr>
            <w:tcW w:w="1512" w:type="dxa"/>
            <w:shd w:val="clear" w:color="auto" w:fill="FFFFFF"/>
            <w:vAlign w:val="center"/>
          </w:tcPr>
          <w:p w14:paraId="76214A18" w14:textId="77777777" w:rsidR="00841242" w:rsidRDefault="00000000">
            <w:pPr>
              <w:spacing w:after="0"/>
            </w:pPr>
            <w:r>
              <w:rPr>
                <w:sz w:val="17"/>
              </w:rPr>
              <w:t>AS300</w:t>
            </w:r>
          </w:p>
        </w:tc>
        <w:tc>
          <w:tcPr>
            <w:tcW w:w="1656" w:type="dxa"/>
            <w:shd w:val="clear" w:color="auto" w:fill="FFFFFF"/>
            <w:vAlign w:val="center"/>
          </w:tcPr>
          <w:p w14:paraId="762484A9" w14:textId="77777777" w:rsidR="00841242" w:rsidRDefault="00000000">
            <w:pPr>
              <w:spacing w:after="0"/>
            </w:pPr>
            <w:r>
              <w:rPr>
                <w:sz w:val="17"/>
              </w:rPr>
              <w:t>Invalid</w:t>
            </w:r>
          </w:p>
        </w:tc>
        <w:tc>
          <w:tcPr>
            <w:tcW w:w="4248" w:type="dxa"/>
            <w:shd w:val="clear" w:color="auto" w:fill="FFFFFF"/>
            <w:vAlign w:val="center"/>
          </w:tcPr>
          <w:p w14:paraId="720230AB" w14:textId="77777777" w:rsidR="00841242" w:rsidRDefault="00000000">
            <w:pPr>
              <w:spacing w:after="0"/>
            </w:pPr>
            <w:r>
              <w:rPr>
                <w:sz w:val="17"/>
              </w:rPr>
              <w:t>Rejected from attacker-r3 when RPKI enforcement is enabled</w:t>
            </w:r>
          </w:p>
        </w:tc>
      </w:tr>
      <w:tr w:rsidR="00841242" w14:paraId="76EEC132" w14:textId="77777777">
        <w:trPr>
          <w:jc w:val="center"/>
        </w:trPr>
        <w:tc>
          <w:tcPr>
            <w:tcW w:w="2592" w:type="dxa"/>
            <w:shd w:val="clear" w:color="auto" w:fill="F8FAFC"/>
            <w:vAlign w:val="center"/>
          </w:tcPr>
          <w:p w14:paraId="207A0668" w14:textId="77777777" w:rsidR="00841242" w:rsidRDefault="00000000">
            <w:pPr>
              <w:spacing w:after="0"/>
            </w:pPr>
            <w:r>
              <w:rPr>
                <w:sz w:val="17"/>
              </w:rPr>
              <w:t>192.168.100.0/24 with AS_PATH ending AS100</w:t>
            </w:r>
          </w:p>
        </w:tc>
        <w:tc>
          <w:tcPr>
            <w:tcW w:w="1512" w:type="dxa"/>
            <w:shd w:val="clear" w:color="auto" w:fill="F8FAFC"/>
            <w:vAlign w:val="center"/>
          </w:tcPr>
          <w:p w14:paraId="0454954F" w14:textId="77777777" w:rsidR="00841242" w:rsidRDefault="00000000">
            <w:pPr>
              <w:spacing w:after="0"/>
            </w:pPr>
            <w:r>
              <w:rPr>
                <w:sz w:val="17"/>
              </w:rPr>
              <w:t>AS100</w:t>
            </w:r>
          </w:p>
        </w:tc>
        <w:tc>
          <w:tcPr>
            <w:tcW w:w="1656" w:type="dxa"/>
            <w:shd w:val="clear" w:color="auto" w:fill="F8FAFC"/>
            <w:vAlign w:val="center"/>
          </w:tcPr>
          <w:p w14:paraId="3BF09CCA" w14:textId="77777777" w:rsidR="00841242" w:rsidRDefault="00000000">
            <w:pPr>
              <w:spacing w:after="0"/>
            </w:pPr>
            <w:r>
              <w:rPr>
                <w:sz w:val="17"/>
              </w:rPr>
              <w:t>Valid by origin only</w:t>
            </w:r>
          </w:p>
        </w:tc>
        <w:tc>
          <w:tcPr>
            <w:tcW w:w="4248" w:type="dxa"/>
            <w:shd w:val="clear" w:color="auto" w:fill="F8FAFC"/>
            <w:vAlign w:val="center"/>
          </w:tcPr>
          <w:p w14:paraId="18BBC7DA" w14:textId="77777777" w:rsidR="00841242" w:rsidRDefault="00000000">
            <w:pPr>
              <w:spacing w:after="0"/>
            </w:pPr>
            <w:r>
              <w:rPr>
                <w:sz w:val="17"/>
              </w:rPr>
              <w:t>May pass RPKI, so Python AS-path checks still matter</w:t>
            </w:r>
          </w:p>
        </w:tc>
      </w:tr>
    </w:tbl>
    <w:p w14:paraId="4076948C" w14:textId="77777777" w:rsidR="00841242" w:rsidRDefault="00841242">
      <w:pPr>
        <w:spacing w:after="20"/>
      </w:pPr>
    </w:p>
    <w:p w14:paraId="202DA297" w14:textId="77777777" w:rsidR="00841242" w:rsidRDefault="00000000">
      <w:pPr>
        <w:pStyle w:val="Titre1"/>
      </w:pPr>
      <w:r>
        <w:t>4. Python Detection Logic</w:t>
      </w:r>
    </w:p>
    <w:p w14:paraId="11C34BA2" w14:textId="77777777" w:rsidR="00841242" w:rsidRDefault="00841242">
      <w:pPr>
        <w:pBdr>
          <w:bottom w:val="single" w:sz="10" w:space="1" w:color="2D5D7B"/>
        </w:pBdr>
        <w:spacing w:before="20" w:after="160"/>
      </w:pPr>
    </w:p>
    <w:p w14:paraId="0C3931FD" w14:textId="77777777" w:rsidR="00841242" w:rsidRDefault="00000000">
      <w:r>
        <w:t>The detector uses deterministic route-analysis rules as the primary defense. It parses ExaBGP JSON updates, normalizes the full AS_PATH, calculates the origin AS from the last ASN, and evaluates prefixes using Python ipaddress rather than fragile string matching.</w:t>
      </w:r>
    </w:p>
    <w:tbl>
      <w:tblPr>
        <w:tblStyle w:val="Grilledutableau"/>
        <w:tblW w:w="0" w:type="auto"/>
        <w:jc w:val="center"/>
        <w:tblBorders>
          <w:top w:val="single" w:sz="6" w:space="0" w:color="C9D3DC"/>
          <w:left w:val="single" w:sz="6" w:space="0" w:color="C9D3DC"/>
          <w:bottom w:val="single" w:sz="6" w:space="0" w:color="C9D3DC"/>
          <w:right w:val="single" w:sz="6" w:space="0" w:color="C9D3DC"/>
          <w:insideH w:val="single" w:sz="6" w:space="0" w:color="C9D3DC"/>
          <w:insideV w:val="single" w:sz="6" w:space="0" w:color="C9D3DC"/>
        </w:tblBorders>
        <w:tblLook w:val="04A0" w:firstRow="1" w:lastRow="0" w:firstColumn="1" w:lastColumn="0" w:noHBand="0" w:noVBand="1"/>
      </w:tblPr>
      <w:tblGrid>
        <w:gridCol w:w="2232"/>
        <w:gridCol w:w="4464"/>
        <w:gridCol w:w="3240"/>
      </w:tblGrid>
      <w:tr w:rsidR="00841242" w14:paraId="4C0A761D" w14:textId="77777777">
        <w:trPr>
          <w:jc w:val="center"/>
        </w:trPr>
        <w:tc>
          <w:tcPr>
            <w:tcW w:w="2232" w:type="dxa"/>
            <w:shd w:val="clear" w:color="auto" w:fill="17324D"/>
            <w:vAlign w:val="center"/>
          </w:tcPr>
          <w:p w14:paraId="093F69DD" w14:textId="77777777" w:rsidR="00841242" w:rsidRDefault="00000000">
            <w:pPr>
              <w:spacing w:after="0"/>
            </w:pPr>
            <w:r>
              <w:rPr>
                <w:b/>
                <w:color w:val="FFFFFF"/>
                <w:sz w:val="18"/>
              </w:rPr>
              <w:t>Rule</w:t>
            </w:r>
          </w:p>
        </w:tc>
        <w:tc>
          <w:tcPr>
            <w:tcW w:w="4464" w:type="dxa"/>
            <w:shd w:val="clear" w:color="auto" w:fill="17324D"/>
            <w:vAlign w:val="center"/>
          </w:tcPr>
          <w:p w14:paraId="60CD0A8A" w14:textId="77777777" w:rsidR="00841242" w:rsidRDefault="00000000">
            <w:pPr>
              <w:spacing w:after="0"/>
            </w:pPr>
            <w:r>
              <w:rPr>
                <w:b/>
                <w:color w:val="FFFFFF"/>
                <w:sz w:val="18"/>
              </w:rPr>
              <w:t>What it catches</w:t>
            </w:r>
          </w:p>
        </w:tc>
        <w:tc>
          <w:tcPr>
            <w:tcW w:w="3240" w:type="dxa"/>
            <w:shd w:val="clear" w:color="auto" w:fill="17324D"/>
            <w:vAlign w:val="center"/>
          </w:tcPr>
          <w:p w14:paraId="351A465F" w14:textId="77777777" w:rsidR="00841242" w:rsidRDefault="00000000">
            <w:pPr>
              <w:spacing w:after="0"/>
            </w:pPr>
            <w:r>
              <w:rPr>
                <w:b/>
                <w:color w:val="FFFFFF"/>
                <w:sz w:val="18"/>
              </w:rPr>
              <w:t>Example</w:t>
            </w:r>
          </w:p>
        </w:tc>
      </w:tr>
      <w:tr w:rsidR="00841242" w14:paraId="2D0ABA37" w14:textId="77777777">
        <w:trPr>
          <w:jc w:val="center"/>
        </w:trPr>
        <w:tc>
          <w:tcPr>
            <w:tcW w:w="2232" w:type="dxa"/>
            <w:shd w:val="clear" w:color="auto" w:fill="F8FAFC"/>
            <w:vAlign w:val="center"/>
          </w:tcPr>
          <w:p w14:paraId="48621AF0" w14:textId="77777777" w:rsidR="00841242" w:rsidRDefault="00000000">
            <w:pPr>
              <w:spacing w:after="0"/>
            </w:pPr>
            <w:r>
              <w:rPr>
                <w:sz w:val="17"/>
              </w:rPr>
              <w:t>Protected-space overlap</w:t>
            </w:r>
          </w:p>
        </w:tc>
        <w:tc>
          <w:tcPr>
            <w:tcW w:w="4464" w:type="dxa"/>
            <w:shd w:val="clear" w:color="auto" w:fill="F8FAFC"/>
            <w:vAlign w:val="center"/>
          </w:tcPr>
          <w:p w14:paraId="76B0524F" w14:textId="77777777" w:rsidR="00841242" w:rsidRDefault="00000000">
            <w:pPr>
              <w:spacing w:after="0"/>
            </w:pPr>
            <w:r>
              <w:rPr>
                <w:sz w:val="17"/>
              </w:rPr>
              <w:t>Routes that touch, cover, or sit inside 192.168.100.0/24</w:t>
            </w:r>
          </w:p>
        </w:tc>
        <w:tc>
          <w:tcPr>
            <w:tcW w:w="3240" w:type="dxa"/>
            <w:shd w:val="clear" w:color="auto" w:fill="F8FAFC"/>
            <w:vAlign w:val="center"/>
          </w:tcPr>
          <w:p w14:paraId="65529AD5" w14:textId="77777777" w:rsidR="00841242" w:rsidRDefault="00000000">
            <w:pPr>
              <w:spacing w:after="0"/>
            </w:pPr>
            <w:r>
              <w:rPr>
                <w:sz w:val="17"/>
              </w:rPr>
              <w:t>192.168.100.0/25 and 192.168.100.128/25</w:t>
            </w:r>
          </w:p>
        </w:tc>
      </w:tr>
      <w:tr w:rsidR="00841242" w14:paraId="01ED122E" w14:textId="77777777">
        <w:trPr>
          <w:jc w:val="center"/>
        </w:trPr>
        <w:tc>
          <w:tcPr>
            <w:tcW w:w="2232" w:type="dxa"/>
            <w:shd w:val="clear" w:color="auto" w:fill="FFFFFF"/>
            <w:vAlign w:val="center"/>
          </w:tcPr>
          <w:p w14:paraId="0F96ABD9" w14:textId="77777777" w:rsidR="00841242" w:rsidRDefault="00000000">
            <w:pPr>
              <w:spacing w:after="0"/>
            </w:pPr>
            <w:r>
              <w:rPr>
                <w:sz w:val="17"/>
              </w:rPr>
              <w:t>Missing AS_PATH</w:t>
            </w:r>
          </w:p>
        </w:tc>
        <w:tc>
          <w:tcPr>
            <w:tcW w:w="4464" w:type="dxa"/>
            <w:shd w:val="clear" w:color="auto" w:fill="FFFFFF"/>
            <w:vAlign w:val="center"/>
          </w:tcPr>
          <w:p w14:paraId="224B4B79" w14:textId="77777777" w:rsidR="00841242" w:rsidRDefault="00000000">
            <w:pPr>
              <w:spacing w:after="0"/>
            </w:pPr>
            <w:r>
              <w:rPr>
                <w:sz w:val="17"/>
              </w:rPr>
              <w:t>Protected-prefix announcements without AS_PATH data</w:t>
            </w:r>
          </w:p>
        </w:tc>
        <w:tc>
          <w:tcPr>
            <w:tcW w:w="3240" w:type="dxa"/>
            <w:shd w:val="clear" w:color="auto" w:fill="FFFFFF"/>
            <w:vAlign w:val="center"/>
          </w:tcPr>
          <w:p w14:paraId="3D9B17CE" w14:textId="77777777" w:rsidR="00841242" w:rsidRDefault="00000000">
            <w:pPr>
              <w:spacing w:after="0"/>
            </w:pPr>
            <w:r>
              <w:rPr>
                <w:sz w:val="17"/>
              </w:rPr>
              <w:t>Malformed or incomplete BGP update</w:t>
            </w:r>
          </w:p>
        </w:tc>
      </w:tr>
      <w:tr w:rsidR="00841242" w14:paraId="18CD9EDB" w14:textId="77777777">
        <w:trPr>
          <w:jc w:val="center"/>
        </w:trPr>
        <w:tc>
          <w:tcPr>
            <w:tcW w:w="2232" w:type="dxa"/>
            <w:shd w:val="clear" w:color="auto" w:fill="F8FAFC"/>
            <w:vAlign w:val="center"/>
          </w:tcPr>
          <w:p w14:paraId="7EDF281A" w14:textId="77777777" w:rsidR="00841242" w:rsidRDefault="00000000">
            <w:pPr>
              <w:spacing w:after="0"/>
            </w:pPr>
            <w:r>
              <w:rPr>
                <w:sz w:val="17"/>
              </w:rPr>
              <w:t>Unauthorized origin</w:t>
            </w:r>
          </w:p>
        </w:tc>
        <w:tc>
          <w:tcPr>
            <w:tcW w:w="4464" w:type="dxa"/>
            <w:shd w:val="clear" w:color="auto" w:fill="F8FAFC"/>
            <w:vAlign w:val="center"/>
          </w:tcPr>
          <w:p w14:paraId="521272E5" w14:textId="77777777" w:rsidR="00841242" w:rsidRDefault="00000000">
            <w:pPr>
              <w:spacing w:after="0"/>
            </w:pPr>
            <w:r>
              <w:rPr>
                <w:sz w:val="17"/>
              </w:rPr>
              <w:t>Origin AS not in the authorized origin set</w:t>
            </w:r>
          </w:p>
        </w:tc>
        <w:tc>
          <w:tcPr>
            <w:tcW w:w="3240" w:type="dxa"/>
            <w:shd w:val="clear" w:color="auto" w:fill="F8FAFC"/>
            <w:vAlign w:val="center"/>
          </w:tcPr>
          <w:p w14:paraId="28CE98EE" w14:textId="77777777" w:rsidR="00841242" w:rsidRDefault="00000000">
            <w:pPr>
              <w:spacing w:after="0"/>
            </w:pPr>
            <w:r>
              <w:rPr>
                <w:sz w:val="17"/>
              </w:rPr>
              <w:t>192.168.100.0/25 from AS300</w:t>
            </w:r>
          </w:p>
        </w:tc>
      </w:tr>
      <w:tr w:rsidR="00841242" w14:paraId="6243648B" w14:textId="77777777">
        <w:trPr>
          <w:jc w:val="center"/>
        </w:trPr>
        <w:tc>
          <w:tcPr>
            <w:tcW w:w="2232" w:type="dxa"/>
            <w:shd w:val="clear" w:color="auto" w:fill="FFFFFF"/>
            <w:vAlign w:val="center"/>
          </w:tcPr>
          <w:p w14:paraId="2353FA79" w14:textId="77777777" w:rsidR="00841242" w:rsidRDefault="00000000">
            <w:pPr>
              <w:spacing w:after="0"/>
            </w:pPr>
            <w:r>
              <w:rPr>
                <w:sz w:val="17"/>
              </w:rPr>
              <w:t>More-specific route</w:t>
            </w:r>
          </w:p>
        </w:tc>
        <w:tc>
          <w:tcPr>
            <w:tcW w:w="4464" w:type="dxa"/>
            <w:shd w:val="clear" w:color="auto" w:fill="FFFFFF"/>
            <w:vAlign w:val="center"/>
          </w:tcPr>
          <w:p w14:paraId="67BCAF4C" w14:textId="77777777" w:rsidR="00841242" w:rsidRDefault="00000000">
            <w:pPr>
              <w:spacing w:after="0"/>
            </w:pPr>
            <w:r>
              <w:rPr>
                <w:sz w:val="17"/>
              </w:rPr>
              <w:t>Longer prefix inside the protected /24</w:t>
            </w:r>
          </w:p>
        </w:tc>
        <w:tc>
          <w:tcPr>
            <w:tcW w:w="3240" w:type="dxa"/>
            <w:shd w:val="clear" w:color="auto" w:fill="FFFFFF"/>
            <w:vAlign w:val="center"/>
          </w:tcPr>
          <w:p w14:paraId="4C9DF16B" w14:textId="77777777" w:rsidR="00841242" w:rsidRDefault="00000000">
            <w:pPr>
              <w:spacing w:after="0"/>
            </w:pPr>
            <w:r>
              <w:rPr>
                <w:sz w:val="17"/>
              </w:rPr>
              <w:t>192.168.100.0/26</w:t>
            </w:r>
          </w:p>
        </w:tc>
      </w:tr>
      <w:tr w:rsidR="00841242" w14:paraId="01776262" w14:textId="77777777">
        <w:trPr>
          <w:jc w:val="center"/>
        </w:trPr>
        <w:tc>
          <w:tcPr>
            <w:tcW w:w="2232" w:type="dxa"/>
            <w:shd w:val="clear" w:color="auto" w:fill="F8FAFC"/>
            <w:vAlign w:val="center"/>
          </w:tcPr>
          <w:p w14:paraId="4E751E0F" w14:textId="77777777" w:rsidR="00841242" w:rsidRDefault="00000000">
            <w:pPr>
              <w:spacing w:after="0"/>
            </w:pPr>
            <w:r>
              <w:rPr>
                <w:sz w:val="17"/>
              </w:rPr>
              <w:t>Suspicious transit ASN</w:t>
            </w:r>
          </w:p>
        </w:tc>
        <w:tc>
          <w:tcPr>
            <w:tcW w:w="4464" w:type="dxa"/>
            <w:shd w:val="clear" w:color="auto" w:fill="F8FAFC"/>
            <w:vAlign w:val="center"/>
          </w:tcPr>
          <w:p w14:paraId="7E0EFF0F" w14:textId="77777777" w:rsidR="00841242" w:rsidRDefault="00000000">
            <w:pPr>
              <w:spacing w:after="0"/>
            </w:pPr>
            <w:r>
              <w:rPr>
                <w:sz w:val="17"/>
              </w:rPr>
              <w:t>Unexpected ASN in the non-origin part of the AS_PATH</w:t>
            </w:r>
          </w:p>
        </w:tc>
        <w:tc>
          <w:tcPr>
            <w:tcW w:w="3240" w:type="dxa"/>
            <w:shd w:val="clear" w:color="auto" w:fill="F8FAFC"/>
            <w:vAlign w:val="center"/>
          </w:tcPr>
          <w:p w14:paraId="205BEBF2" w14:textId="77777777" w:rsidR="00841242" w:rsidRDefault="00000000">
            <w:pPr>
              <w:spacing w:after="0"/>
            </w:pPr>
            <w:r>
              <w:rPr>
                <w:sz w:val="17"/>
              </w:rPr>
              <w:t>AS_PATH 200 300 100</w:t>
            </w:r>
          </w:p>
        </w:tc>
      </w:tr>
      <w:tr w:rsidR="00841242" w14:paraId="5B4279AA" w14:textId="77777777">
        <w:trPr>
          <w:jc w:val="center"/>
        </w:trPr>
        <w:tc>
          <w:tcPr>
            <w:tcW w:w="2232" w:type="dxa"/>
            <w:shd w:val="clear" w:color="auto" w:fill="FFFFFF"/>
            <w:vAlign w:val="center"/>
          </w:tcPr>
          <w:p w14:paraId="5C05F74E" w14:textId="77777777" w:rsidR="00841242" w:rsidRDefault="00000000">
            <w:pPr>
              <w:spacing w:after="0"/>
            </w:pPr>
            <w:r>
              <w:rPr>
                <w:sz w:val="17"/>
              </w:rPr>
              <w:t>Optional supervised classifier</w:t>
            </w:r>
          </w:p>
        </w:tc>
        <w:tc>
          <w:tcPr>
            <w:tcW w:w="4464" w:type="dxa"/>
            <w:shd w:val="clear" w:color="auto" w:fill="FFFFFF"/>
            <w:vAlign w:val="center"/>
          </w:tcPr>
          <w:p w14:paraId="6BED63E5" w14:textId="77777777" w:rsidR="00841242" w:rsidRDefault="00000000">
            <w:pPr>
              <w:spacing w:after="0"/>
            </w:pPr>
            <w:r>
              <w:rPr>
                <w:sz w:val="17"/>
              </w:rPr>
              <w:t>Synthetic route-risk signal when dependencies are available</w:t>
            </w:r>
          </w:p>
        </w:tc>
        <w:tc>
          <w:tcPr>
            <w:tcW w:w="3240" w:type="dxa"/>
            <w:shd w:val="clear" w:color="auto" w:fill="FFFFFF"/>
            <w:vAlign w:val="center"/>
          </w:tcPr>
          <w:p w14:paraId="0D1E3777" w14:textId="77777777" w:rsidR="00841242" w:rsidRDefault="00000000">
            <w:pPr>
              <w:spacing w:after="0"/>
            </w:pPr>
            <w:r>
              <w:rPr>
                <w:sz w:val="17"/>
              </w:rPr>
              <w:t>Not the primary decision engine</w:t>
            </w:r>
          </w:p>
        </w:tc>
      </w:tr>
    </w:tbl>
    <w:p w14:paraId="204259C2" w14:textId="77777777" w:rsidR="00841242" w:rsidRDefault="00841242">
      <w:pPr>
        <w:spacing w:after="20"/>
      </w:pPr>
    </w:p>
    <w:tbl>
      <w:tblPr>
        <w:tblW w:w="0" w:type="auto"/>
        <w:jc w:val="center"/>
        <w:tblBorders>
          <w:top w:val="single" w:sz="4" w:space="0" w:color="D6DEE6"/>
          <w:left w:val="single" w:sz="4" w:space="0" w:color="D6DEE6"/>
          <w:bottom w:val="single" w:sz="4" w:space="0" w:color="D6DEE6"/>
          <w:right w:val="single" w:sz="4" w:space="0" w:color="D6DEE6"/>
          <w:insideH w:val="single" w:sz="4" w:space="0" w:color="D6DEE6"/>
          <w:insideV w:val="single" w:sz="4" w:space="0" w:color="D6DEE6"/>
        </w:tblBorders>
        <w:tblLook w:val="04A0" w:firstRow="1" w:lastRow="0" w:firstColumn="1" w:lastColumn="0" w:noHBand="0" w:noVBand="1"/>
      </w:tblPr>
      <w:tblGrid>
        <w:gridCol w:w="10166"/>
      </w:tblGrid>
      <w:tr w:rsidR="00841242" w14:paraId="358EED06" w14:textId="77777777">
        <w:trPr>
          <w:jc w:val="center"/>
        </w:trPr>
        <w:tc>
          <w:tcPr>
            <w:tcW w:w="10166" w:type="dxa"/>
            <w:shd w:val="clear" w:color="auto" w:fill="EAF3F8"/>
          </w:tcPr>
          <w:p w14:paraId="2C7A29A4" w14:textId="77777777" w:rsidR="00841242" w:rsidRDefault="00000000">
            <w:pPr>
              <w:spacing w:after="40"/>
            </w:pPr>
            <w:r>
              <w:rPr>
                <w:b/>
                <w:color w:val="17324D"/>
                <w:sz w:val="21"/>
              </w:rPr>
              <w:t>ExaBGP stdout rule</w:t>
            </w:r>
          </w:p>
          <w:p w14:paraId="659C3AF6" w14:textId="77777777" w:rsidR="00841242" w:rsidRDefault="00000000">
            <w:pPr>
              <w:spacing w:after="0"/>
            </w:pPr>
            <w:r>
              <w:rPr>
                <w:sz w:val="18"/>
              </w:rPr>
              <w:t>The detector keeps stdout reserved for ExaBGP commands. Human-readable logs go to stderr and structured evidence goes to JSONL or CSV files.</w:t>
            </w:r>
          </w:p>
        </w:tc>
      </w:tr>
    </w:tbl>
    <w:p w14:paraId="4727CA1C" w14:textId="77777777" w:rsidR="00841242" w:rsidRDefault="00841242">
      <w:pPr>
        <w:spacing w:after="20"/>
      </w:pPr>
    </w:p>
    <w:p w14:paraId="5C816039" w14:textId="77777777" w:rsidR="00841242" w:rsidRDefault="00000000">
      <w:pPr>
        <w:pStyle w:val="Titre1"/>
      </w:pPr>
      <w:r>
        <w:t>5. Mitigation Behavior</w:t>
      </w:r>
    </w:p>
    <w:p w14:paraId="6A55528E" w14:textId="77777777" w:rsidR="00841242" w:rsidRDefault="00841242">
      <w:pPr>
        <w:pBdr>
          <w:bottom w:val="single" w:sz="10" w:space="1" w:color="2D5D7B"/>
        </w:pBdr>
        <w:spacing w:before="20" w:after="160"/>
      </w:pPr>
    </w:p>
    <w:p w14:paraId="664D0858" w14:textId="77777777" w:rsidR="00841242" w:rsidRDefault="00000000">
      <w:r>
        <w:t>The default mitigation is trusted ExaBGP counter-route injection. When a suspicious protected route is seen, the monitor announces a trusted route with community 65000:666 and a next-hop pointing toward the victim side. The ISP route-map gives this trusted ExaBGP route higher local preference.</w:t>
      </w:r>
    </w:p>
    <w:tbl>
      <w:tblPr>
        <w:tblW w:w="0" w:type="auto"/>
        <w:jc w:val="center"/>
        <w:tblBorders>
          <w:top w:val="single" w:sz="4" w:space="0" w:color="BCD0DA"/>
          <w:left w:val="single" w:sz="4" w:space="0" w:color="BCD0DA"/>
          <w:bottom w:val="single" w:sz="4" w:space="0" w:color="BCD0DA"/>
          <w:right w:val="single" w:sz="4" w:space="0" w:color="BCD0DA"/>
          <w:insideH w:val="single" w:sz="4" w:space="0" w:color="BCD0DA"/>
          <w:insideV w:val="single" w:sz="4" w:space="0" w:color="BCD0DA"/>
        </w:tblBorders>
        <w:tblLook w:val="04A0" w:firstRow="1" w:lastRow="0" w:firstColumn="1" w:lastColumn="0" w:noHBand="0" w:noVBand="1"/>
      </w:tblPr>
      <w:tblGrid>
        <w:gridCol w:w="10166"/>
      </w:tblGrid>
      <w:tr w:rsidR="00841242" w14:paraId="7F878840" w14:textId="77777777">
        <w:trPr>
          <w:jc w:val="center"/>
        </w:trPr>
        <w:tc>
          <w:tcPr>
            <w:tcW w:w="10166" w:type="dxa"/>
            <w:shd w:val="clear" w:color="auto" w:fill="F6F8FA"/>
          </w:tcPr>
          <w:p w14:paraId="3446145A" w14:textId="77777777" w:rsidR="00841242" w:rsidRDefault="00000000">
            <w:pPr>
              <w:spacing w:after="0"/>
            </w:pPr>
            <w:r>
              <w:rPr>
                <w:rFonts w:ascii="Cascadia Mono" w:eastAsia="Cascadia Mono" w:hAnsi="Cascadia Mono"/>
                <w:color w:val="1F2933"/>
                <w:sz w:val="17"/>
              </w:rPr>
              <w:t>announce route 192.168.100.0/25 next-hop 10.100.12.11 community [ 65000:666 ]</w:t>
            </w:r>
          </w:p>
        </w:tc>
      </w:tr>
    </w:tbl>
    <w:p w14:paraId="0D82EB00" w14:textId="77777777" w:rsidR="00841242" w:rsidRDefault="00841242">
      <w:pPr>
        <w:spacing w:after="20"/>
      </w:pPr>
    </w:p>
    <w:tbl>
      <w:tblPr>
        <w:tblStyle w:val="Grilledutableau"/>
        <w:tblW w:w="0" w:type="auto"/>
        <w:jc w:val="center"/>
        <w:tblBorders>
          <w:top w:val="single" w:sz="6" w:space="0" w:color="C9D3DC"/>
          <w:left w:val="single" w:sz="6" w:space="0" w:color="C9D3DC"/>
          <w:bottom w:val="single" w:sz="6" w:space="0" w:color="C9D3DC"/>
          <w:right w:val="single" w:sz="6" w:space="0" w:color="C9D3DC"/>
          <w:insideH w:val="single" w:sz="6" w:space="0" w:color="C9D3DC"/>
          <w:insideV w:val="single" w:sz="6" w:space="0" w:color="C9D3DC"/>
        </w:tblBorders>
        <w:tblLook w:val="04A0" w:firstRow="1" w:lastRow="0" w:firstColumn="1" w:lastColumn="0" w:noHBand="0" w:noVBand="1"/>
      </w:tblPr>
      <w:tblGrid>
        <w:gridCol w:w="2232"/>
        <w:gridCol w:w="7704"/>
      </w:tblGrid>
      <w:tr w:rsidR="00841242" w14:paraId="46162571" w14:textId="77777777">
        <w:trPr>
          <w:jc w:val="center"/>
        </w:trPr>
        <w:tc>
          <w:tcPr>
            <w:tcW w:w="2232" w:type="dxa"/>
            <w:shd w:val="clear" w:color="auto" w:fill="17324D"/>
            <w:vAlign w:val="center"/>
          </w:tcPr>
          <w:p w14:paraId="727E1A44" w14:textId="77777777" w:rsidR="00841242" w:rsidRDefault="00000000">
            <w:pPr>
              <w:spacing w:after="0"/>
            </w:pPr>
            <w:r>
              <w:rPr>
                <w:b/>
                <w:color w:val="FFFFFF"/>
                <w:sz w:val="18"/>
              </w:rPr>
              <w:t>Term</w:t>
            </w:r>
          </w:p>
        </w:tc>
        <w:tc>
          <w:tcPr>
            <w:tcW w:w="7704" w:type="dxa"/>
            <w:shd w:val="clear" w:color="auto" w:fill="17324D"/>
            <w:vAlign w:val="center"/>
          </w:tcPr>
          <w:p w14:paraId="6AC2968A" w14:textId="77777777" w:rsidR="00841242" w:rsidRDefault="00000000">
            <w:pPr>
              <w:spacing w:after="0"/>
            </w:pPr>
            <w:r>
              <w:rPr>
                <w:b/>
                <w:color w:val="FFFFFF"/>
                <w:sz w:val="18"/>
              </w:rPr>
              <w:t>Meaning in this project</w:t>
            </w:r>
          </w:p>
        </w:tc>
      </w:tr>
      <w:tr w:rsidR="00841242" w14:paraId="6AB4769F" w14:textId="77777777">
        <w:trPr>
          <w:jc w:val="center"/>
        </w:trPr>
        <w:tc>
          <w:tcPr>
            <w:tcW w:w="2232" w:type="dxa"/>
            <w:shd w:val="clear" w:color="auto" w:fill="F8FAFC"/>
            <w:vAlign w:val="center"/>
          </w:tcPr>
          <w:p w14:paraId="5AA73CD0" w14:textId="77777777" w:rsidR="00841242" w:rsidRDefault="00000000">
            <w:pPr>
              <w:spacing w:after="0"/>
            </w:pPr>
            <w:r>
              <w:rPr>
                <w:sz w:val="17"/>
              </w:rPr>
              <w:t>RPKI prevention</w:t>
            </w:r>
          </w:p>
        </w:tc>
        <w:tc>
          <w:tcPr>
            <w:tcW w:w="7704" w:type="dxa"/>
            <w:shd w:val="clear" w:color="auto" w:fill="F8FAFC"/>
            <w:vAlign w:val="center"/>
          </w:tcPr>
          <w:p w14:paraId="5CD4CC74" w14:textId="77777777" w:rsidR="00841242" w:rsidRDefault="00000000">
            <w:pPr>
              <w:spacing w:after="0"/>
            </w:pPr>
            <w:r>
              <w:rPr>
                <w:sz w:val="17"/>
              </w:rPr>
              <w:t>The ISP rejects origin-invalid routes before they enter the usable routing table.</w:t>
            </w:r>
          </w:p>
        </w:tc>
      </w:tr>
      <w:tr w:rsidR="00841242" w14:paraId="5D3C2E6F" w14:textId="77777777">
        <w:trPr>
          <w:jc w:val="center"/>
        </w:trPr>
        <w:tc>
          <w:tcPr>
            <w:tcW w:w="2232" w:type="dxa"/>
            <w:shd w:val="clear" w:color="auto" w:fill="FFFFFF"/>
            <w:vAlign w:val="center"/>
          </w:tcPr>
          <w:p w14:paraId="2837B4F7" w14:textId="77777777" w:rsidR="00841242" w:rsidRDefault="00000000">
            <w:pPr>
              <w:spacing w:after="0"/>
            </w:pPr>
            <w:r>
              <w:rPr>
                <w:sz w:val="17"/>
              </w:rPr>
              <w:t>Python detection</w:t>
            </w:r>
          </w:p>
        </w:tc>
        <w:tc>
          <w:tcPr>
            <w:tcW w:w="7704" w:type="dxa"/>
            <w:shd w:val="clear" w:color="auto" w:fill="FFFFFF"/>
            <w:vAlign w:val="center"/>
          </w:tcPr>
          <w:p w14:paraId="7C261D3A" w14:textId="77777777" w:rsidR="00841242" w:rsidRDefault="00000000">
            <w:pPr>
              <w:spacing w:after="0"/>
            </w:pPr>
            <w:r>
              <w:rPr>
                <w:sz w:val="17"/>
              </w:rPr>
              <w:t>The monitor analyzes BGP updates and records suspicious route events.</w:t>
            </w:r>
          </w:p>
        </w:tc>
      </w:tr>
      <w:tr w:rsidR="00841242" w14:paraId="6ABFF8D2" w14:textId="77777777">
        <w:trPr>
          <w:jc w:val="center"/>
        </w:trPr>
        <w:tc>
          <w:tcPr>
            <w:tcW w:w="2232" w:type="dxa"/>
            <w:shd w:val="clear" w:color="auto" w:fill="F8FAFC"/>
            <w:vAlign w:val="center"/>
          </w:tcPr>
          <w:p w14:paraId="68CE359C" w14:textId="77777777" w:rsidR="00841242" w:rsidRDefault="00000000">
            <w:pPr>
              <w:spacing w:after="0"/>
            </w:pPr>
            <w:r>
              <w:rPr>
                <w:sz w:val="17"/>
              </w:rPr>
              <w:t>Counter-route mitigation</w:t>
            </w:r>
          </w:p>
        </w:tc>
        <w:tc>
          <w:tcPr>
            <w:tcW w:w="7704" w:type="dxa"/>
            <w:shd w:val="clear" w:color="auto" w:fill="F8FAFC"/>
            <w:vAlign w:val="center"/>
          </w:tcPr>
          <w:p w14:paraId="49EB80FB" w14:textId="77777777" w:rsidR="00841242" w:rsidRDefault="00000000">
            <w:pPr>
              <w:spacing w:after="0"/>
            </w:pPr>
            <w:r>
              <w:rPr>
                <w:sz w:val="17"/>
              </w:rPr>
              <w:t>The monitor injects a trusted route that the ISP prefers using local preference.</w:t>
            </w:r>
          </w:p>
        </w:tc>
      </w:tr>
      <w:tr w:rsidR="00841242" w14:paraId="16034396" w14:textId="77777777">
        <w:trPr>
          <w:jc w:val="center"/>
        </w:trPr>
        <w:tc>
          <w:tcPr>
            <w:tcW w:w="2232" w:type="dxa"/>
            <w:shd w:val="clear" w:color="auto" w:fill="FFFFFF"/>
            <w:vAlign w:val="center"/>
          </w:tcPr>
          <w:p w14:paraId="61B96FBF" w14:textId="77777777" w:rsidR="00841242" w:rsidRDefault="00000000">
            <w:pPr>
              <w:spacing w:after="0"/>
            </w:pPr>
            <w:r>
              <w:rPr>
                <w:sz w:val="17"/>
              </w:rPr>
              <w:t>True RTBH</w:t>
            </w:r>
          </w:p>
        </w:tc>
        <w:tc>
          <w:tcPr>
            <w:tcW w:w="7704" w:type="dxa"/>
            <w:shd w:val="clear" w:color="auto" w:fill="FFFFFF"/>
            <w:vAlign w:val="center"/>
          </w:tcPr>
          <w:p w14:paraId="2200DBF6" w14:textId="77777777" w:rsidR="00841242" w:rsidRDefault="00000000">
            <w:pPr>
              <w:spacing w:after="0"/>
            </w:pPr>
            <w:r>
              <w:rPr>
                <w:sz w:val="17"/>
              </w:rPr>
              <w:t>Traffic is intentionally discarded, commonly with BLACKHOLE community 65535:666 and a discard next-hop. This is not the default mode.</w:t>
            </w:r>
          </w:p>
        </w:tc>
      </w:tr>
    </w:tbl>
    <w:p w14:paraId="16449574" w14:textId="77777777" w:rsidR="00841242" w:rsidRDefault="00841242">
      <w:pPr>
        <w:spacing w:after="20"/>
      </w:pPr>
    </w:p>
    <w:p w14:paraId="60265350" w14:textId="77777777" w:rsidR="00841242" w:rsidRDefault="00000000">
      <w:pPr>
        <w:pStyle w:val="Titre1"/>
      </w:pPr>
      <w:r>
        <w:lastRenderedPageBreak/>
        <w:t>6. Logs, Metrics, and Tests</w:t>
      </w:r>
    </w:p>
    <w:p w14:paraId="39570B8A" w14:textId="77777777" w:rsidR="00841242" w:rsidRDefault="00841242">
      <w:pPr>
        <w:pBdr>
          <w:bottom w:val="single" w:sz="10" w:space="1" w:color="2D5D7B"/>
        </w:pBdr>
        <w:spacing w:before="20" w:after="160"/>
      </w:pPr>
    </w:p>
    <w:tbl>
      <w:tblPr>
        <w:tblStyle w:val="Grilledutableau"/>
        <w:tblW w:w="0" w:type="auto"/>
        <w:jc w:val="center"/>
        <w:tblBorders>
          <w:top w:val="single" w:sz="6" w:space="0" w:color="C9D3DC"/>
          <w:left w:val="single" w:sz="6" w:space="0" w:color="C9D3DC"/>
          <w:bottom w:val="single" w:sz="6" w:space="0" w:color="C9D3DC"/>
          <w:right w:val="single" w:sz="6" w:space="0" w:color="C9D3DC"/>
          <w:insideH w:val="single" w:sz="6" w:space="0" w:color="C9D3DC"/>
          <w:insideV w:val="single" w:sz="6" w:space="0" w:color="C9D3DC"/>
        </w:tblBorders>
        <w:tblLook w:val="04A0" w:firstRow="1" w:lastRow="0" w:firstColumn="1" w:lastColumn="0" w:noHBand="0" w:noVBand="1"/>
      </w:tblPr>
      <w:tblGrid>
        <w:gridCol w:w="2952"/>
        <w:gridCol w:w="6984"/>
      </w:tblGrid>
      <w:tr w:rsidR="00841242" w14:paraId="5CE2AE04" w14:textId="77777777">
        <w:trPr>
          <w:jc w:val="center"/>
        </w:trPr>
        <w:tc>
          <w:tcPr>
            <w:tcW w:w="2952" w:type="dxa"/>
            <w:shd w:val="clear" w:color="auto" w:fill="17324D"/>
            <w:vAlign w:val="center"/>
          </w:tcPr>
          <w:p w14:paraId="5B62810D" w14:textId="77777777" w:rsidR="00841242" w:rsidRDefault="00000000">
            <w:pPr>
              <w:spacing w:after="0"/>
            </w:pPr>
            <w:r>
              <w:rPr>
                <w:b/>
                <w:color w:val="FFFFFF"/>
                <w:sz w:val="18"/>
              </w:rPr>
              <w:t>File</w:t>
            </w:r>
          </w:p>
        </w:tc>
        <w:tc>
          <w:tcPr>
            <w:tcW w:w="6984" w:type="dxa"/>
            <w:shd w:val="clear" w:color="auto" w:fill="17324D"/>
            <w:vAlign w:val="center"/>
          </w:tcPr>
          <w:p w14:paraId="6CFDBA58" w14:textId="77777777" w:rsidR="00841242" w:rsidRDefault="00000000">
            <w:pPr>
              <w:spacing w:after="0"/>
            </w:pPr>
            <w:r>
              <w:rPr>
                <w:b/>
                <w:color w:val="FFFFFF"/>
                <w:sz w:val="18"/>
              </w:rPr>
              <w:t>Purpose</w:t>
            </w:r>
          </w:p>
        </w:tc>
      </w:tr>
      <w:tr w:rsidR="00841242" w14:paraId="4DEDF3D9" w14:textId="77777777">
        <w:trPr>
          <w:jc w:val="center"/>
        </w:trPr>
        <w:tc>
          <w:tcPr>
            <w:tcW w:w="2952" w:type="dxa"/>
            <w:shd w:val="clear" w:color="auto" w:fill="F8FAFC"/>
            <w:vAlign w:val="center"/>
          </w:tcPr>
          <w:p w14:paraId="7F3AA697" w14:textId="77777777" w:rsidR="00841242" w:rsidRDefault="00000000">
            <w:pPr>
              <w:spacing w:after="0"/>
            </w:pPr>
            <w:r>
              <w:rPr>
                <w:sz w:val="17"/>
              </w:rPr>
              <w:t>logs/bgp_updates.jsonl</w:t>
            </w:r>
          </w:p>
        </w:tc>
        <w:tc>
          <w:tcPr>
            <w:tcW w:w="6984" w:type="dxa"/>
            <w:shd w:val="clear" w:color="auto" w:fill="F8FAFC"/>
            <w:vAlign w:val="center"/>
          </w:tcPr>
          <w:p w14:paraId="0815F894" w14:textId="77777777" w:rsidR="00841242" w:rsidRDefault="00000000">
            <w:pPr>
              <w:spacing w:after="0"/>
            </w:pPr>
            <w:r>
              <w:rPr>
                <w:sz w:val="17"/>
              </w:rPr>
              <w:t>Observed BGP announcements parsed from ExaBGP JSON updates.</w:t>
            </w:r>
          </w:p>
        </w:tc>
      </w:tr>
      <w:tr w:rsidR="00841242" w14:paraId="2F2EFB37" w14:textId="77777777">
        <w:trPr>
          <w:jc w:val="center"/>
        </w:trPr>
        <w:tc>
          <w:tcPr>
            <w:tcW w:w="2952" w:type="dxa"/>
            <w:shd w:val="clear" w:color="auto" w:fill="FFFFFF"/>
            <w:vAlign w:val="center"/>
          </w:tcPr>
          <w:p w14:paraId="3CB09A82" w14:textId="77777777" w:rsidR="00841242" w:rsidRDefault="00000000">
            <w:pPr>
              <w:spacing w:after="0"/>
            </w:pPr>
            <w:r>
              <w:rPr>
                <w:sz w:val="17"/>
              </w:rPr>
              <w:t>logs/detections.jsonl</w:t>
            </w:r>
          </w:p>
        </w:tc>
        <w:tc>
          <w:tcPr>
            <w:tcW w:w="6984" w:type="dxa"/>
            <w:shd w:val="clear" w:color="auto" w:fill="FFFFFF"/>
            <w:vAlign w:val="center"/>
          </w:tcPr>
          <w:p w14:paraId="5E243C6D" w14:textId="77777777" w:rsidR="00841242" w:rsidRDefault="00000000">
            <w:pPr>
              <w:spacing w:after="0"/>
            </w:pPr>
            <w:r>
              <w:rPr>
                <w:sz w:val="17"/>
              </w:rPr>
              <w:t>Suspicious route events with event ID, prefix, AS path, origin AS, reason, action, and latency.</w:t>
            </w:r>
          </w:p>
        </w:tc>
      </w:tr>
      <w:tr w:rsidR="00841242" w14:paraId="69F2B42D" w14:textId="77777777">
        <w:trPr>
          <w:jc w:val="center"/>
        </w:trPr>
        <w:tc>
          <w:tcPr>
            <w:tcW w:w="2952" w:type="dxa"/>
            <w:shd w:val="clear" w:color="auto" w:fill="F8FAFC"/>
            <w:vAlign w:val="center"/>
          </w:tcPr>
          <w:p w14:paraId="386829C0" w14:textId="77777777" w:rsidR="00841242" w:rsidRDefault="00000000">
            <w:pPr>
              <w:spacing w:after="0"/>
            </w:pPr>
            <w:r>
              <w:rPr>
                <w:sz w:val="17"/>
              </w:rPr>
              <w:t>logs/mitigations.jsonl</w:t>
            </w:r>
          </w:p>
        </w:tc>
        <w:tc>
          <w:tcPr>
            <w:tcW w:w="6984" w:type="dxa"/>
            <w:shd w:val="clear" w:color="auto" w:fill="F8FAFC"/>
            <w:vAlign w:val="center"/>
          </w:tcPr>
          <w:p w14:paraId="0F166A25" w14:textId="77777777" w:rsidR="00841242" w:rsidRDefault="00000000">
            <w:pPr>
              <w:spacing w:after="0"/>
            </w:pPr>
            <w:r>
              <w:rPr>
                <w:sz w:val="17"/>
              </w:rPr>
              <w:t>Counter-route commands emitted by the monitor.</w:t>
            </w:r>
          </w:p>
        </w:tc>
      </w:tr>
      <w:tr w:rsidR="00841242" w14:paraId="63A655B8" w14:textId="77777777">
        <w:trPr>
          <w:jc w:val="center"/>
        </w:trPr>
        <w:tc>
          <w:tcPr>
            <w:tcW w:w="2952" w:type="dxa"/>
            <w:shd w:val="clear" w:color="auto" w:fill="FFFFFF"/>
            <w:vAlign w:val="center"/>
          </w:tcPr>
          <w:p w14:paraId="1EF71F08" w14:textId="77777777" w:rsidR="00841242" w:rsidRDefault="00000000">
            <w:pPr>
              <w:spacing w:after="0"/>
            </w:pPr>
            <w:r>
              <w:rPr>
                <w:sz w:val="17"/>
              </w:rPr>
              <w:t>metrics/latency.csv</w:t>
            </w:r>
          </w:p>
        </w:tc>
        <w:tc>
          <w:tcPr>
            <w:tcW w:w="6984" w:type="dxa"/>
            <w:shd w:val="clear" w:color="auto" w:fill="FFFFFF"/>
            <w:vAlign w:val="center"/>
          </w:tcPr>
          <w:p w14:paraId="096E32FA" w14:textId="77777777" w:rsidR="00841242" w:rsidRDefault="00000000">
            <w:pPr>
              <w:spacing w:after="0"/>
            </w:pPr>
            <w:r>
              <w:rPr>
                <w:sz w:val="17"/>
              </w:rPr>
              <w:t>Arrival, detection, and mitigation timestamps plus latency in milliseconds.</w:t>
            </w:r>
          </w:p>
        </w:tc>
      </w:tr>
      <w:tr w:rsidR="00841242" w14:paraId="039634F1" w14:textId="77777777">
        <w:trPr>
          <w:jc w:val="center"/>
        </w:trPr>
        <w:tc>
          <w:tcPr>
            <w:tcW w:w="2952" w:type="dxa"/>
            <w:shd w:val="clear" w:color="auto" w:fill="F8FAFC"/>
            <w:vAlign w:val="center"/>
          </w:tcPr>
          <w:p w14:paraId="7F3356D2" w14:textId="77777777" w:rsidR="00841242" w:rsidRDefault="00000000">
            <w:pPr>
              <w:spacing w:after="0"/>
            </w:pPr>
            <w:r>
              <w:rPr>
                <w:sz w:val="17"/>
              </w:rPr>
              <w:t>metrics/summary.md</w:t>
            </w:r>
          </w:p>
        </w:tc>
        <w:tc>
          <w:tcPr>
            <w:tcW w:w="6984" w:type="dxa"/>
            <w:shd w:val="clear" w:color="auto" w:fill="F8FAFC"/>
            <w:vAlign w:val="center"/>
          </w:tcPr>
          <w:p w14:paraId="6F96B477" w14:textId="77777777" w:rsidR="00841242" w:rsidRDefault="00000000">
            <w:pPr>
              <w:spacing w:after="0"/>
            </w:pPr>
            <w:r>
              <w:rPr>
                <w:sz w:val="17"/>
              </w:rPr>
              <w:t>Plain-language explanation of the metrics files.</w:t>
            </w:r>
          </w:p>
        </w:tc>
      </w:tr>
    </w:tbl>
    <w:p w14:paraId="3479B0D5" w14:textId="77777777" w:rsidR="00841242" w:rsidRDefault="00841242">
      <w:pPr>
        <w:spacing w:after="20"/>
      </w:pPr>
    </w:p>
    <w:tbl>
      <w:tblPr>
        <w:tblW w:w="0" w:type="auto"/>
        <w:jc w:val="center"/>
        <w:tblBorders>
          <w:top w:val="single" w:sz="4" w:space="0" w:color="BCD0DA"/>
          <w:left w:val="single" w:sz="4" w:space="0" w:color="BCD0DA"/>
          <w:bottom w:val="single" w:sz="4" w:space="0" w:color="BCD0DA"/>
          <w:right w:val="single" w:sz="4" w:space="0" w:color="BCD0DA"/>
          <w:insideH w:val="single" w:sz="4" w:space="0" w:color="BCD0DA"/>
          <w:insideV w:val="single" w:sz="4" w:space="0" w:color="BCD0DA"/>
        </w:tblBorders>
        <w:tblLook w:val="04A0" w:firstRow="1" w:lastRow="0" w:firstColumn="1" w:lastColumn="0" w:noHBand="0" w:noVBand="1"/>
      </w:tblPr>
      <w:tblGrid>
        <w:gridCol w:w="10166"/>
      </w:tblGrid>
      <w:tr w:rsidR="00841242" w14:paraId="77DBB07D" w14:textId="77777777">
        <w:trPr>
          <w:jc w:val="center"/>
        </w:trPr>
        <w:tc>
          <w:tcPr>
            <w:tcW w:w="10166" w:type="dxa"/>
            <w:shd w:val="clear" w:color="auto" w:fill="F6F8FA"/>
          </w:tcPr>
          <w:p w14:paraId="3B81A675" w14:textId="77777777" w:rsidR="00841242" w:rsidRDefault="00000000">
            <w:pPr>
              <w:spacing w:after="0"/>
            </w:pPr>
            <w:r>
              <w:rPr>
                <w:rFonts w:ascii="Cascadia Mono" w:eastAsia="Cascadia Mono" w:hAnsi="Cascadia Mono"/>
                <w:color w:val="1F2933"/>
                <w:sz w:val="17"/>
              </w:rPr>
              <w:t>python -m pip install -r requirements-dev.txt</w:t>
            </w:r>
            <w:r>
              <w:br/>
            </w:r>
            <w:r>
              <w:rPr>
                <w:rFonts w:ascii="Cascadia Mono" w:eastAsia="Cascadia Mono" w:hAnsi="Cascadia Mono"/>
                <w:color w:val="1F2933"/>
                <w:sz w:val="17"/>
              </w:rPr>
              <w:t>python -m pytest tests -v</w:t>
            </w:r>
          </w:p>
        </w:tc>
      </w:tr>
    </w:tbl>
    <w:p w14:paraId="420EB162" w14:textId="77777777" w:rsidR="00841242" w:rsidRDefault="00841242">
      <w:pPr>
        <w:spacing w:after="20"/>
      </w:pPr>
    </w:p>
    <w:p w14:paraId="48B7CDC0" w14:textId="77777777" w:rsidR="00841242" w:rsidRDefault="00000000">
      <w:r>
        <w:t>The focused tests verify prefix matching, AS-path detection, outside-prefix suppression, ExaBGP AS-path normalization, JSONL event writing, and CSV latency writing.</w:t>
      </w:r>
    </w:p>
    <w:p w14:paraId="4E5D0DB9" w14:textId="77777777" w:rsidR="00841242" w:rsidRDefault="00000000">
      <w:pPr>
        <w:pStyle w:val="Titre1"/>
      </w:pPr>
      <w:r>
        <w:t>7. Linux Permission Error Explanation</w:t>
      </w:r>
    </w:p>
    <w:p w14:paraId="62E45D47" w14:textId="77777777" w:rsidR="00841242" w:rsidRDefault="00841242">
      <w:pPr>
        <w:pBdr>
          <w:bottom w:val="single" w:sz="10" w:space="1" w:color="2D5D7B"/>
        </w:pBdr>
        <w:spacing w:before="20" w:after="160"/>
      </w:pPr>
    </w:p>
    <w:p w14:paraId="6DDB5C49" w14:textId="77777777" w:rsidR="00841242" w:rsidRDefault="00000000">
      <w:r>
        <w:t>The Linux error shown in the screenshot is not an FRR or RPKI failure. The detector crashes before it can fully run because Python cannot write to the bind-mounted log path inside the container: /app/logs/bgp_updates.jsonl.</w:t>
      </w:r>
    </w:p>
    <w:tbl>
      <w:tblPr>
        <w:tblW w:w="0" w:type="auto"/>
        <w:jc w:val="center"/>
        <w:tblBorders>
          <w:top w:val="single" w:sz="4" w:space="0" w:color="BCD0DA"/>
          <w:left w:val="single" w:sz="4" w:space="0" w:color="BCD0DA"/>
          <w:bottom w:val="single" w:sz="4" w:space="0" w:color="BCD0DA"/>
          <w:right w:val="single" w:sz="4" w:space="0" w:color="BCD0DA"/>
          <w:insideH w:val="single" w:sz="4" w:space="0" w:color="BCD0DA"/>
          <w:insideV w:val="single" w:sz="4" w:space="0" w:color="BCD0DA"/>
        </w:tblBorders>
        <w:tblLook w:val="04A0" w:firstRow="1" w:lastRow="0" w:firstColumn="1" w:lastColumn="0" w:noHBand="0" w:noVBand="1"/>
      </w:tblPr>
      <w:tblGrid>
        <w:gridCol w:w="10166"/>
      </w:tblGrid>
      <w:tr w:rsidR="00841242" w14:paraId="5480268B" w14:textId="77777777">
        <w:trPr>
          <w:jc w:val="center"/>
        </w:trPr>
        <w:tc>
          <w:tcPr>
            <w:tcW w:w="10166" w:type="dxa"/>
            <w:shd w:val="clear" w:color="auto" w:fill="F6F8FA"/>
          </w:tcPr>
          <w:p w14:paraId="13704127" w14:textId="77777777" w:rsidR="00841242" w:rsidRDefault="00000000">
            <w:pPr>
              <w:spacing w:after="0"/>
            </w:pPr>
            <w:r>
              <w:rPr>
                <w:rFonts w:ascii="Cascadia Mono" w:eastAsia="Cascadia Mono" w:hAnsi="Cascadia Mono"/>
                <w:color w:val="1F2933"/>
                <w:sz w:val="17"/>
              </w:rPr>
              <w:t>PermissionError: [Errno 13] Permission denied: '/app/logs/bgp_updates.jsonl'</w:t>
            </w:r>
          </w:p>
        </w:tc>
      </w:tr>
    </w:tbl>
    <w:p w14:paraId="5353973C" w14:textId="77777777" w:rsidR="00841242" w:rsidRDefault="00841242">
      <w:pPr>
        <w:spacing w:after="20"/>
      </w:pPr>
    </w:p>
    <w:p w14:paraId="48DDB27C" w14:textId="77777777" w:rsidR="00841242" w:rsidRDefault="00000000">
      <w:r>
        <w:t>On Windows, Docker Desktop often abstracts bind-mounted file permissions. On Linux, the container sees the real host ownership and mode bits. If logs/ or metrics/ is owned by root, mounted read-only, or lacks write permission for the container process, pathlib.touch fails and ExaBGP terminates the detector process.</w:t>
      </w:r>
    </w:p>
    <w:tbl>
      <w:tblPr>
        <w:tblW w:w="0" w:type="auto"/>
        <w:jc w:val="center"/>
        <w:tblBorders>
          <w:top w:val="single" w:sz="4" w:space="0" w:color="BCD0DA"/>
          <w:left w:val="single" w:sz="4" w:space="0" w:color="BCD0DA"/>
          <w:bottom w:val="single" w:sz="4" w:space="0" w:color="BCD0DA"/>
          <w:right w:val="single" w:sz="4" w:space="0" w:color="BCD0DA"/>
          <w:insideH w:val="single" w:sz="4" w:space="0" w:color="BCD0DA"/>
          <w:insideV w:val="single" w:sz="4" w:space="0" w:color="BCD0DA"/>
        </w:tblBorders>
        <w:tblLook w:val="04A0" w:firstRow="1" w:lastRow="0" w:firstColumn="1" w:lastColumn="0" w:noHBand="0" w:noVBand="1"/>
      </w:tblPr>
      <w:tblGrid>
        <w:gridCol w:w="10166"/>
      </w:tblGrid>
      <w:tr w:rsidR="00841242" w14:paraId="52D85212" w14:textId="77777777">
        <w:trPr>
          <w:jc w:val="center"/>
        </w:trPr>
        <w:tc>
          <w:tcPr>
            <w:tcW w:w="10166" w:type="dxa"/>
            <w:shd w:val="clear" w:color="auto" w:fill="F6F8FA"/>
          </w:tcPr>
          <w:p w14:paraId="7C152924" w14:textId="77777777" w:rsidR="00841242" w:rsidRDefault="00000000">
            <w:pPr>
              <w:spacing w:after="0"/>
            </w:pPr>
            <w:r>
              <w:rPr>
                <w:rFonts w:ascii="Cascadia Mono" w:eastAsia="Cascadia Mono" w:hAnsi="Cascadia Mono"/>
                <w:color w:val="1F2933"/>
                <w:sz w:val="17"/>
              </w:rPr>
              <w:t>mkdir -p logs metrics</w:t>
            </w:r>
            <w:r>
              <w:br/>
            </w:r>
            <w:r>
              <w:rPr>
                <w:rFonts w:ascii="Cascadia Mono" w:eastAsia="Cascadia Mono" w:hAnsi="Cascadia Mono"/>
                <w:color w:val="1F2933"/>
                <w:sz w:val="17"/>
              </w:rPr>
              <w:t>chmod -R u+rwX,go+rwX logs metrics</w:t>
            </w:r>
            <w:r>
              <w:br/>
            </w:r>
            <w:r>
              <w:br/>
            </w:r>
            <w:r>
              <w:rPr>
                <w:rFonts w:ascii="Cascadia Mono" w:eastAsia="Cascadia Mono" w:hAnsi="Cascadia Mono"/>
                <w:color w:val="1F2933"/>
                <w:sz w:val="17"/>
              </w:rPr>
              <w:t># If the files are owned by root or another user:</w:t>
            </w:r>
            <w:r>
              <w:br/>
            </w:r>
            <w:r>
              <w:rPr>
                <w:rFonts w:ascii="Cascadia Mono" w:eastAsia="Cascadia Mono" w:hAnsi="Cascadia Mono"/>
                <w:color w:val="1F2933"/>
                <w:sz w:val="17"/>
              </w:rPr>
              <w:t>sudo chown -R "$USER:$USER" logs metrics</w:t>
            </w:r>
            <w:r>
              <w:br/>
            </w:r>
            <w:r>
              <w:rPr>
                <w:rFonts w:ascii="Cascadia Mono" w:eastAsia="Cascadia Mono" w:hAnsi="Cascadia Mono"/>
                <w:color w:val="1F2933"/>
                <w:sz w:val="17"/>
              </w:rPr>
              <w:t>chmod -R u+rwX,go+rwX logs metrics</w:t>
            </w:r>
          </w:p>
        </w:tc>
      </w:tr>
    </w:tbl>
    <w:p w14:paraId="4FD17074" w14:textId="77777777" w:rsidR="00841242" w:rsidRDefault="00841242">
      <w:pPr>
        <w:spacing w:after="20"/>
      </w:pPr>
    </w:p>
    <w:tbl>
      <w:tblPr>
        <w:tblW w:w="0" w:type="auto"/>
        <w:jc w:val="center"/>
        <w:tblBorders>
          <w:top w:val="single" w:sz="4" w:space="0" w:color="D6DEE6"/>
          <w:left w:val="single" w:sz="4" w:space="0" w:color="D6DEE6"/>
          <w:bottom w:val="single" w:sz="4" w:space="0" w:color="D6DEE6"/>
          <w:right w:val="single" w:sz="4" w:space="0" w:color="D6DEE6"/>
          <w:insideH w:val="single" w:sz="4" w:space="0" w:color="D6DEE6"/>
          <w:insideV w:val="single" w:sz="4" w:space="0" w:color="D6DEE6"/>
        </w:tblBorders>
        <w:tblLook w:val="04A0" w:firstRow="1" w:lastRow="0" w:firstColumn="1" w:lastColumn="0" w:noHBand="0" w:noVBand="1"/>
      </w:tblPr>
      <w:tblGrid>
        <w:gridCol w:w="10166"/>
      </w:tblGrid>
      <w:tr w:rsidR="00841242" w14:paraId="2A6FBA0F" w14:textId="77777777">
        <w:trPr>
          <w:jc w:val="center"/>
        </w:trPr>
        <w:tc>
          <w:tcPr>
            <w:tcW w:w="10166" w:type="dxa"/>
            <w:shd w:val="clear" w:color="auto" w:fill="DCEEE7"/>
          </w:tcPr>
          <w:p w14:paraId="30D3EBE8" w14:textId="77777777" w:rsidR="00841242" w:rsidRDefault="00000000">
            <w:pPr>
              <w:spacing w:after="40"/>
            </w:pPr>
            <w:r>
              <w:rPr>
                <w:b/>
                <w:color w:val="17324D"/>
                <w:sz w:val="21"/>
              </w:rPr>
              <w:t>Implemented hardening</w:t>
            </w:r>
          </w:p>
          <w:p w14:paraId="4D0DEDFC" w14:textId="77777777" w:rsidR="00841242" w:rsidRDefault="00000000">
            <w:pPr>
              <w:spacing w:after="0"/>
            </w:pPr>
            <w:r>
              <w:rPr>
                <w:sz w:val="18"/>
              </w:rPr>
              <w:t>The compose command now prepares /app/logs and /app/metrics before ExaBGP starts. The detector also falls back to /tmp/bgp-lab instead of crashing if the configured mount is still not writable.</w:t>
            </w:r>
          </w:p>
        </w:tc>
      </w:tr>
    </w:tbl>
    <w:p w14:paraId="1B419F4D" w14:textId="77777777" w:rsidR="00841242" w:rsidRDefault="00841242">
      <w:pPr>
        <w:spacing w:after="20"/>
      </w:pPr>
    </w:p>
    <w:p w14:paraId="3F891C3F" w14:textId="77777777" w:rsidR="00841242" w:rsidRDefault="00000000">
      <w:pPr>
        <w:pStyle w:val="Titre1"/>
      </w:pPr>
      <w:r>
        <w:t>8. Attack Scenarios and Commands</w:t>
      </w:r>
    </w:p>
    <w:p w14:paraId="0A0D7D79" w14:textId="77777777" w:rsidR="00841242" w:rsidRDefault="00841242">
      <w:pPr>
        <w:pBdr>
          <w:bottom w:val="single" w:sz="10" w:space="1" w:color="2D5D7B"/>
        </w:pBdr>
        <w:spacing w:before="20" w:after="160"/>
      </w:pPr>
    </w:p>
    <w:p w14:paraId="4293439A" w14:textId="77777777" w:rsidR="00841242" w:rsidRDefault="00000000">
      <w:r>
        <w:t>The helper script tools/bgp_attack_scenarios.sh initiates the important lab attacks without changing the topology. Run it from the project root after docker compose up -d --build.</w:t>
      </w:r>
    </w:p>
    <w:p w14:paraId="26955113" w14:textId="77777777" w:rsidR="00841242" w:rsidRDefault="00000000">
      <w:r>
        <w:rPr>
          <w:color w:val="17324D"/>
          <w:sz w:val="19"/>
        </w:rPr>
        <w:t>WSL2 Kali note: if the Linux docker client cannot see Docker Desktop containers, the attack runner automatically falls back to docker.exe. You can force it with DOCKER_BIN=docker.exe bash tools/bgp_attack_scenarios.sh subprefix-detect.</w:t>
      </w:r>
    </w:p>
    <w:tbl>
      <w:tblPr>
        <w:tblW w:w="0" w:type="auto"/>
        <w:jc w:val="center"/>
        <w:tblBorders>
          <w:top w:val="single" w:sz="4" w:space="0" w:color="BCD0DA"/>
          <w:left w:val="single" w:sz="4" w:space="0" w:color="BCD0DA"/>
          <w:bottom w:val="single" w:sz="4" w:space="0" w:color="BCD0DA"/>
          <w:right w:val="single" w:sz="4" w:space="0" w:color="BCD0DA"/>
          <w:insideH w:val="single" w:sz="4" w:space="0" w:color="BCD0DA"/>
          <w:insideV w:val="single" w:sz="4" w:space="0" w:color="BCD0DA"/>
        </w:tblBorders>
        <w:tblLook w:val="04A0" w:firstRow="1" w:lastRow="0" w:firstColumn="1" w:lastColumn="0" w:noHBand="0" w:noVBand="1"/>
      </w:tblPr>
      <w:tblGrid>
        <w:gridCol w:w="10166"/>
      </w:tblGrid>
      <w:tr w:rsidR="00841242" w14:paraId="38E2C9C2" w14:textId="77777777">
        <w:trPr>
          <w:jc w:val="center"/>
        </w:trPr>
        <w:tc>
          <w:tcPr>
            <w:tcW w:w="10166" w:type="dxa"/>
            <w:shd w:val="clear" w:color="auto" w:fill="F6F8FA"/>
          </w:tcPr>
          <w:p w14:paraId="49540F7B" w14:textId="77777777" w:rsidR="00841242" w:rsidRDefault="00000000">
            <w:pPr>
              <w:spacing w:after="0"/>
            </w:pPr>
            <w:r>
              <w:rPr>
                <w:rFonts w:ascii="Cascadia Mono" w:eastAsia="Cascadia Mono" w:hAnsi="Cascadia Mono"/>
                <w:color w:val="1F2933"/>
                <w:sz w:val="17"/>
              </w:rPr>
              <w:t>bash tools/bgp_attack_scenarios.sh baseline</w:t>
            </w:r>
            <w:r>
              <w:br/>
            </w:r>
            <w:r>
              <w:rPr>
                <w:rFonts w:ascii="Cascadia Mono" w:eastAsia="Cascadia Mono" w:hAnsi="Cascadia Mono"/>
                <w:color w:val="1F2933"/>
                <w:sz w:val="17"/>
              </w:rPr>
              <w:t>bash tools/bgp_attack_scenarios.sh subprefix-rpki</w:t>
            </w:r>
            <w:r>
              <w:br/>
            </w:r>
            <w:r>
              <w:rPr>
                <w:rFonts w:ascii="Cascadia Mono" w:eastAsia="Cascadia Mono" w:hAnsi="Cascadia Mono"/>
                <w:color w:val="1F2933"/>
                <w:sz w:val="17"/>
              </w:rPr>
              <w:t>bash tools/bgp_attack_scenarios.sh subprefix-detect</w:t>
            </w:r>
            <w:r>
              <w:br/>
            </w:r>
            <w:r>
              <w:rPr>
                <w:rFonts w:ascii="Cascadia Mono" w:eastAsia="Cascadia Mono" w:hAnsi="Cascadia Mono"/>
                <w:color w:val="1F2933"/>
                <w:sz w:val="17"/>
              </w:rPr>
              <w:t>bash tools/bgp_attack_scenarios.sh exact-origin-detect</w:t>
            </w:r>
            <w:r>
              <w:br/>
            </w:r>
            <w:r>
              <w:rPr>
                <w:rFonts w:ascii="Cascadia Mono" w:eastAsia="Cascadia Mono" w:hAnsi="Cascadia Mono"/>
                <w:color w:val="1F2933"/>
                <w:sz w:val="17"/>
              </w:rPr>
              <w:t>bash tools/bgp_attack_scenarios.sh path-spoof-detect</w:t>
            </w:r>
            <w:r>
              <w:br/>
            </w:r>
            <w:r>
              <w:rPr>
                <w:rFonts w:ascii="Cascadia Mono" w:eastAsia="Cascadia Mono" w:hAnsi="Cascadia Mono"/>
                <w:color w:val="1F2933"/>
                <w:sz w:val="17"/>
              </w:rPr>
              <w:lastRenderedPageBreak/>
              <w:t>bash tools/bgp_attack_scenarios.sh reset</w:t>
            </w:r>
          </w:p>
        </w:tc>
      </w:tr>
    </w:tbl>
    <w:p w14:paraId="6F62FCC7" w14:textId="77777777" w:rsidR="00841242" w:rsidRDefault="00841242">
      <w:pPr>
        <w:spacing w:after="20"/>
      </w:pPr>
    </w:p>
    <w:tbl>
      <w:tblPr>
        <w:tblStyle w:val="Grilledutableau"/>
        <w:tblW w:w="0" w:type="auto"/>
        <w:jc w:val="center"/>
        <w:tblBorders>
          <w:top w:val="single" w:sz="6" w:space="0" w:color="C9D3DC"/>
          <w:left w:val="single" w:sz="6" w:space="0" w:color="C9D3DC"/>
          <w:bottom w:val="single" w:sz="6" w:space="0" w:color="C9D3DC"/>
          <w:right w:val="single" w:sz="6" w:space="0" w:color="C9D3DC"/>
          <w:insideH w:val="single" w:sz="6" w:space="0" w:color="C9D3DC"/>
          <w:insideV w:val="single" w:sz="6" w:space="0" w:color="C9D3DC"/>
        </w:tblBorders>
        <w:tblLook w:val="04A0" w:firstRow="1" w:lastRow="0" w:firstColumn="1" w:lastColumn="0" w:noHBand="0" w:noVBand="1"/>
      </w:tblPr>
      <w:tblGrid>
        <w:gridCol w:w="1800"/>
        <w:gridCol w:w="4608"/>
        <w:gridCol w:w="3528"/>
      </w:tblGrid>
      <w:tr w:rsidR="00841242" w14:paraId="2E3A0A2D" w14:textId="77777777">
        <w:trPr>
          <w:jc w:val="center"/>
        </w:trPr>
        <w:tc>
          <w:tcPr>
            <w:tcW w:w="1800" w:type="dxa"/>
            <w:shd w:val="clear" w:color="auto" w:fill="17324D"/>
            <w:vAlign w:val="center"/>
          </w:tcPr>
          <w:p w14:paraId="43884E50" w14:textId="77777777" w:rsidR="00841242" w:rsidRDefault="00000000">
            <w:pPr>
              <w:spacing w:after="0"/>
            </w:pPr>
            <w:r>
              <w:rPr>
                <w:b/>
                <w:color w:val="FFFFFF"/>
                <w:sz w:val="18"/>
              </w:rPr>
              <w:t>Scenario</w:t>
            </w:r>
          </w:p>
        </w:tc>
        <w:tc>
          <w:tcPr>
            <w:tcW w:w="4608" w:type="dxa"/>
            <w:shd w:val="clear" w:color="auto" w:fill="17324D"/>
            <w:vAlign w:val="center"/>
          </w:tcPr>
          <w:p w14:paraId="5F311BD1" w14:textId="77777777" w:rsidR="00841242" w:rsidRDefault="00000000">
            <w:pPr>
              <w:spacing w:after="0"/>
            </w:pPr>
            <w:r>
              <w:rPr>
                <w:b/>
                <w:color w:val="FFFFFF"/>
                <w:sz w:val="18"/>
              </w:rPr>
              <w:t>What it does</w:t>
            </w:r>
          </w:p>
        </w:tc>
        <w:tc>
          <w:tcPr>
            <w:tcW w:w="3528" w:type="dxa"/>
            <w:shd w:val="clear" w:color="auto" w:fill="17324D"/>
            <w:vAlign w:val="center"/>
          </w:tcPr>
          <w:p w14:paraId="7A050913" w14:textId="77777777" w:rsidR="00841242" w:rsidRDefault="00000000">
            <w:pPr>
              <w:spacing w:after="0"/>
            </w:pPr>
            <w:r>
              <w:rPr>
                <w:b/>
                <w:color w:val="FFFFFF"/>
                <w:sz w:val="18"/>
              </w:rPr>
              <w:t>Expected learning point</w:t>
            </w:r>
          </w:p>
        </w:tc>
      </w:tr>
      <w:tr w:rsidR="00841242" w14:paraId="38F047DE" w14:textId="77777777">
        <w:trPr>
          <w:jc w:val="center"/>
        </w:trPr>
        <w:tc>
          <w:tcPr>
            <w:tcW w:w="1800" w:type="dxa"/>
            <w:shd w:val="clear" w:color="auto" w:fill="F8FAFC"/>
            <w:vAlign w:val="center"/>
          </w:tcPr>
          <w:p w14:paraId="03A525F6" w14:textId="77777777" w:rsidR="00841242" w:rsidRDefault="00000000">
            <w:pPr>
              <w:spacing w:after="0"/>
            </w:pPr>
            <w:r>
              <w:rPr>
                <w:sz w:val="17"/>
              </w:rPr>
              <w:t>baseline</w:t>
            </w:r>
          </w:p>
        </w:tc>
        <w:tc>
          <w:tcPr>
            <w:tcW w:w="4608" w:type="dxa"/>
            <w:shd w:val="clear" w:color="auto" w:fill="F8FAFC"/>
            <w:vAlign w:val="center"/>
          </w:tcPr>
          <w:p w14:paraId="71ADF806" w14:textId="77777777" w:rsidR="00841242" w:rsidRDefault="00000000">
            <w:pPr>
              <w:spacing w:after="0"/>
            </w:pPr>
            <w:r>
              <w:rPr>
                <w:sz w:val="17"/>
              </w:rPr>
              <w:t>Restores victim /24, withdraws attacker protected routes, enables RPKI filtering, restarts monitor.</w:t>
            </w:r>
          </w:p>
        </w:tc>
        <w:tc>
          <w:tcPr>
            <w:tcW w:w="3528" w:type="dxa"/>
            <w:shd w:val="clear" w:color="auto" w:fill="F8FAFC"/>
            <w:vAlign w:val="center"/>
          </w:tcPr>
          <w:p w14:paraId="3A10FE15" w14:textId="77777777" w:rsidR="00841242" w:rsidRDefault="00000000">
            <w:pPr>
              <w:spacing w:after="0"/>
            </w:pPr>
            <w:r>
              <w:rPr>
                <w:sz w:val="17"/>
              </w:rPr>
              <w:t>Known-good starting point.</w:t>
            </w:r>
          </w:p>
        </w:tc>
      </w:tr>
      <w:tr w:rsidR="00841242" w14:paraId="478E1958" w14:textId="77777777">
        <w:trPr>
          <w:jc w:val="center"/>
        </w:trPr>
        <w:tc>
          <w:tcPr>
            <w:tcW w:w="1800" w:type="dxa"/>
            <w:shd w:val="clear" w:color="auto" w:fill="FFFFFF"/>
            <w:vAlign w:val="center"/>
          </w:tcPr>
          <w:p w14:paraId="7501DA20" w14:textId="77777777" w:rsidR="00841242" w:rsidRDefault="00000000">
            <w:pPr>
              <w:spacing w:after="0"/>
            </w:pPr>
            <w:r>
              <w:rPr>
                <w:sz w:val="17"/>
              </w:rPr>
              <w:t>subprefix-rpki</w:t>
            </w:r>
          </w:p>
        </w:tc>
        <w:tc>
          <w:tcPr>
            <w:tcW w:w="4608" w:type="dxa"/>
            <w:shd w:val="clear" w:color="auto" w:fill="FFFFFF"/>
            <w:vAlign w:val="center"/>
          </w:tcPr>
          <w:p w14:paraId="6319EC98" w14:textId="77777777" w:rsidR="00841242" w:rsidRDefault="00000000">
            <w:pPr>
              <w:spacing w:after="0"/>
            </w:pPr>
            <w:r>
              <w:rPr>
                <w:sz w:val="17"/>
              </w:rPr>
              <w:t>AS300 announces 192.168.100.0/25 while RPKI filtering is enabled.</w:t>
            </w:r>
          </w:p>
        </w:tc>
        <w:tc>
          <w:tcPr>
            <w:tcW w:w="3528" w:type="dxa"/>
            <w:shd w:val="clear" w:color="auto" w:fill="FFFFFF"/>
            <w:vAlign w:val="center"/>
          </w:tcPr>
          <w:p w14:paraId="74965D81" w14:textId="77777777" w:rsidR="00841242" w:rsidRDefault="00000000">
            <w:pPr>
              <w:spacing w:after="0"/>
            </w:pPr>
            <w:r>
              <w:rPr>
                <w:sz w:val="17"/>
              </w:rPr>
              <w:t>RPKI prevents an origin-invalid sub-prefix.</w:t>
            </w:r>
          </w:p>
        </w:tc>
      </w:tr>
      <w:tr w:rsidR="00841242" w14:paraId="7A7EB154" w14:textId="77777777">
        <w:trPr>
          <w:jc w:val="center"/>
        </w:trPr>
        <w:tc>
          <w:tcPr>
            <w:tcW w:w="1800" w:type="dxa"/>
            <w:shd w:val="clear" w:color="auto" w:fill="F8FAFC"/>
            <w:vAlign w:val="center"/>
          </w:tcPr>
          <w:p w14:paraId="316F2BFF" w14:textId="77777777" w:rsidR="00841242" w:rsidRDefault="00000000">
            <w:pPr>
              <w:spacing w:after="0"/>
            </w:pPr>
            <w:r>
              <w:rPr>
                <w:sz w:val="17"/>
              </w:rPr>
              <w:t>subprefix-detect</w:t>
            </w:r>
          </w:p>
        </w:tc>
        <w:tc>
          <w:tcPr>
            <w:tcW w:w="4608" w:type="dxa"/>
            <w:shd w:val="clear" w:color="auto" w:fill="F8FAFC"/>
            <w:vAlign w:val="center"/>
          </w:tcPr>
          <w:p w14:paraId="10F7A61D" w14:textId="77777777" w:rsidR="00841242" w:rsidRDefault="00000000">
            <w:pPr>
              <w:spacing w:after="0"/>
            </w:pPr>
            <w:r>
              <w:rPr>
                <w:sz w:val="17"/>
              </w:rPr>
              <w:t>Temporarily disables RPKI and launches the /25 hijack.</w:t>
            </w:r>
          </w:p>
        </w:tc>
        <w:tc>
          <w:tcPr>
            <w:tcW w:w="3528" w:type="dxa"/>
            <w:shd w:val="clear" w:color="auto" w:fill="F8FAFC"/>
            <w:vAlign w:val="center"/>
          </w:tcPr>
          <w:p w14:paraId="07AC5D29" w14:textId="77777777" w:rsidR="00841242" w:rsidRDefault="00000000">
            <w:pPr>
              <w:spacing w:after="0"/>
            </w:pPr>
            <w:r>
              <w:rPr>
                <w:sz w:val="17"/>
              </w:rPr>
              <w:t>Python detects and mitigates unauthorized origin AS300.</w:t>
            </w:r>
          </w:p>
        </w:tc>
      </w:tr>
      <w:tr w:rsidR="00841242" w14:paraId="4A1CE1BF" w14:textId="77777777">
        <w:trPr>
          <w:jc w:val="center"/>
        </w:trPr>
        <w:tc>
          <w:tcPr>
            <w:tcW w:w="1800" w:type="dxa"/>
            <w:shd w:val="clear" w:color="auto" w:fill="FFFFFF"/>
            <w:vAlign w:val="center"/>
          </w:tcPr>
          <w:p w14:paraId="6965CFA3" w14:textId="77777777" w:rsidR="00841242" w:rsidRDefault="00000000">
            <w:pPr>
              <w:spacing w:after="0"/>
            </w:pPr>
            <w:r>
              <w:rPr>
                <w:sz w:val="17"/>
              </w:rPr>
              <w:t>exact-origin-detect</w:t>
            </w:r>
          </w:p>
        </w:tc>
        <w:tc>
          <w:tcPr>
            <w:tcW w:w="4608" w:type="dxa"/>
            <w:shd w:val="clear" w:color="auto" w:fill="FFFFFF"/>
            <w:vAlign w:val="center"/>
          </w:tcPr>
          <w:p w14:paraId="01DB7E41" w14:textId="77777777" w:rsidR="00841242" w:rsidRDefault="00000000">
            <w:pPr>
              <w:spacing w:after="0"/>
            </w:pPr>
            <w:r>
              <w:rPr>
                <w:sz w:val="17"/>
              </w:rPr>
              <w:t>Withdraws victim /24, disables RPKI, and lets AS300 announce 192.168.100.0/24.</w:t>
            </w:r>
          </w:p>
        </w:tc>
        <w:tc>
          <w:tcPr>
            <w:tcW w:w="3528" w:type="dxa"/>
            <w:shd w:val="clear" w:color="auto" w:fill="FFFFFF"/>
            <w:vAlign w:val="center"/>
          </w:tcPr>
          <w:p w14:paraId="5C873584" w14:textId="77777777" w:rsidR="00841242" w:rsidRDefault="00000000">
            <w:pPr>
              <w:spacing w:after="0"/>
            </w:pPr>
            <w:r>
              <w:rPr>
                <w:sz w:val="17"/>
              </w:rPr>
              <w:t>Python catches exact-prefix unauthorized origin.</w:t>
            </w:r>
          </w:p>
        </w:tc>
      </w:tr>
      <w:tr w:rsidR="00841242" w14:paraId="1FC18A84" w14:textId="77777777">
        <w:trPr>
          <w:jc w:val="center"/>
        </w:trPr>
        <w:tc>
          <w:tcPr>
            <w:tcW w:w="1800" w:type="dxa"/>
            <w:shd w:val="clear" w:color="auto" w:fill="F8FAFC"/>
            <w:vAlign w:val="center"/>
          </w:tcPr>
          <w:p w14:paraId="510D303B" w14:textId="77777777" w:rsidR="00841242" w:rsidRDefault="00000000">
            <w:pPr>
              <w:spacing w:after="0"/>
            </w:pPr>
            <w:r>
              <w:rPr>
                <w:sz w:val="17"/>
              </w:rPr>
              <w:t>path-spoof-detect</w:t>
            </w:r>
          </w:p>
        </w:tc>
        <w:tc>
          <w:tcPr>
            <w:tcW w:w="4608" w:type="dxa"/>
            <w:shd w:val="clear" w:color="auto" w:fill="F8FAFC"/>
            <w:vAlign w:val="center"/>
          </w:tcPr>
          <w:p w14:paraId="02002B18" w14:textId="77777777" w:rsidR="00841242" w:rsidRDefault="00000000">
            <w:pPr>
              <w:spacing w:after="0"/>
            </w:pPr>
            <w:r>
              <w:rPr>
                <w:sz w:val="17"/>
              </w:rPr>
              <w:t>Withdraws victim /24 and makes AS300 announce /24 with AS_PATH ending in AS100.</w:t>
            </w:r>
          </w:p>
        </w:tc>
        <w:tc>
          <w:tcPr>
            <w:tcW w:w="3528" w:type="dxa"/>
            <w:shd w:val="clear" w:color="auto" w:fill="F8FAFC"/>
            <w:vAlign w:val="center"/>
          </w:tcPr>
          <w:p w14:paraId="5B81DB29" w14:textId="77777777" w:rsidR="00841242" w:rsidRDefault="00000000">
            <w:pPr>
              <w:spacing w:after="0"/>
            </w:pPr>
            <w:r>
              <w:rPr>
                <w:sz w:val="17"/>
              </w:rPr>
              <w:t>RPKI origin-only validation can pass, while AS-path rules catch suspicious transit AS300.</w:t>
            </w:r>
          </w:p>
        </w:tc>
      </w:tr>
      <w:tr w:rsidR="00841242" w14:paraId="7A5FAA90" w14:textId="77777777">
        <w:trPr>
          <w:jc w:val="center"/>
        </w:trPr>
        <w:tc>
          <w:tcPr>
            <w:tcW w:w="1800" w:type="dxa"/>
            <w:shd w:val="clear" w:color="auto" w:fill="FFFFFF"/>
            <w:vAlign w:val="center"/>
          </w:tcPr>
          <w:p w14:paraId="5EEBB388" w14:textId="77777777" w:rsidR="00841242" w:rsidRDefault="00000000">
            <w:pPr>
              <w:spacing w:after="0"/>
            </w:pPr>
            <w:r>
              <w:rPr>
                <w:sz w:val="17"/>
              </w:rPr>
              <w:t>reset</w:t>
            </w:r>
          </w:p>
        </w:tc>
        <w:tc>
          <w:tcPr>
            <w:tcW w:w="4608" w:type="dxa"/>
            <w:shd w:val="clear" w:color="auto" w:fill="FFFFFF"/>
            <w:vAlign w:val="center"/>
          </w:tcPr>
          <w:p w14:paraId="1353507C" w14:textId="77777777" w:rsidR="00841242" w:rsidRDefault="00000000">
            <w:pPr>
              <w:spacing w:after="0"/>
            </w:pPr>
            <w:r>
              <w:rPr>
                <w:sz w:val="17"/>
              </w:rPr>
              <w:t>Same as baseline.</w:t>
            </w:r>
          </w:p>
        </w:tc>
        <w:tc>
          <w:tcPr>
            <w:tcW w:w="3528" w:type="dxa"/>
            <w:shd w:val="clear" w:color="auto" w:fill="FFFFFF"/>
            <w:vAlign w:val="center"/>
          </w:tcPr>
          <w:p w14:paraId="7E4363FC" w14:textId="77777777" w:rsidR="00841242" w:rsidRDefault="00000000">
            <w:pPr>
              <w:spacing w:after="0"/>
            </w:pPr>
            <w:r>
              <w:rPr>
                <w:sz w:val="17"/>
              </w:rPr>
              <w:t>Return the lab to protected state.</w:t>
            </w:r>
          </w:p>
        </w:tc>
      </w:tr>
    </w:tbl>
    <w:p w14:paraId="431F456E" w14:textId="77777777" w:rsidR="00841242" w:rsidRDefault="00841242">
      <w:pPr>
        <w:spacing w:after="20"/>
      </w:pPr>
    </w:p>
    <w:p w14:paraId="21B77530" w14:textId="77777777" w:rsidR="00841242" w:rsidRDefault="00000000">
      <w:pPr>
        <w:pStyle w:val="Titre1"/>
      </w:pPr>
      <w:r>
        <w:t>9. Verification Workflow</w:t>
      </w:r>
    </w:p>
    <w:p w14:paraId="16177F51" w14:textId="77777777" w:rsidR="00841242" w:rsidRDefault="00841242">
      <w:pPr>
        <w:pBdr>
          <w:bottom w:val="single" w:sz="10" w:space="1" w:color="2D5D7B"/>
        </w:pBdr>
        <w:spacing w:before="20" w:after="160"/>
      </w:pPr>
    </w:p>
    <w:tbl>
      <w:tblPr>
        <w:tblW w:w="0" w:type="auto"/>
        <w:jc w:val="center"/>
        <w:tblBorders>
          <w:top w:val="single" w:sz="4" w:space="0" w:color="BCD0DA"/>
          <w:left w:val="single" w:sz="4" w:space="0" w:color="BCD0DA"/>
          <w:bottom w:val="single" w:sz="4" w:space="0" w:color="BCD0DA"/>
          <w:right w:val="single" w:sz="4" w:space="0" w:color="BCD0DA"/>
          <w:insideH w:val="single" w:sz="4" w:space="0" w:color="BCD0DA"/>
          <w:insideV w:val="single" w:sz="4" w:space="0" w:color="BCD0DA"/>
        </w:tblBorders>
        <w:tblLook w:val="04A0" w:firstRow="1" w:lastRow="0" w:firstColumn="1" w:lastColumn="0" w:noHBand="0" w:noVBand="1"/>
      </w:tblPr>
      <w:tblGrid>
        <w:gridCol w:w="10166"/>
      </w:tblGrid>
      <w:tr w:rsidR="00841242" w14:paraId="17458C8A" w14:textId="77777777">
        <w:trPr>
          <w:jc w:val="center"/>
        </w:trPr>
        <w:tc>
          <w:tcPr>
            <w:tcW w:w="10166" w:type="dxa"/>
            <w:shd w:val="clear" w:color="auto" w:fill="F6F8FA"/>
          </w:tcPr>
          <w:p w14:paraId="1E7C07D7" w14:textId="77777777" w:rsidR="00841242" w:rsidRDefault="00000000">
            <w:pPr>
              <w:spacing w:after="0"/>
            </w:pPr>
            <w:r>
              <w:rPr>
                <w:rFonts w:ascii="Cascadia Mono" w:eastAsia="Cascadia Mono" w:hAnsi="Cascadia Mono"/>
                <w:color w:val="1F2933"/>
                <w:sz w:val="17"/>
              </w:rPr>
              <w:t>docker compose up -d --build</w:t>
            </w:r>
            <w:r>
              <w:br/>
            </w:r>
            <w:r>
              <w:rPr>
                <w:rFonts w:ascii="Cascadia Mono" w:eastAsia="Cascadia Mono" w:hAnsi="Cascadia Mono"/>
                <w:color w:val="1F2933"/>
                <w:sz w:val="17"/>
              </w:rPr>
              <w:t>docker compose ps</w:t>
            </w:r>
            <w:r>
              <w:br/>
            </w:r>
            <w:r>
              <w:rPr>
                <w:rFonts w:ascii="Cascadia Mono" w:eastAsia="Cascadia Mono" w:hAnsi="Cascadia Mono"/>
                <w:color w:val="1F2933"/>
                <w:sz w:val="17"/>
              </w:rPr>
              <w:t>docker exec isp-r2 vtysh -c "show bgp summary"</w:t>
            </w:r>
            <w:r>
              <w:br/>
            </w:r>
            <w:r>
              <w:rPr>
                <w:rFonts w:ascii="Cascadia Mono" w:eastAsia="Cascadia Mono" w:hAnsi="Cascadia Mono"/>
                <w:color w:val="1F2933"/>
                <w:sz w:val="17"/>
              </w:rPr>
              <w:t>docker exec isp-r2 vtysh -c "show ip bgp"</w:t>
            </w:r>
            <w:r>
              <w:br/>
            </w:r>
            <w:r>
              <w:rPr>
                <w:rFonts w:ascii="Cascadia Mono" w:eastAsia="Cascadia Mono" w:hAnsi="Cascadia Mono"/>
                <w:color w:val="1F2933"/>
                <w:sz w:val="17"/>
              </w:rPr>
              <w:t>docker exec isp-r2 vtysh -c "show rpki cache-connection"</w:t>
            </w:r>
            <w:r>
              <w:br/>
            </w:r>
            <w:r>
              <w:rPr>
                <w:rFonts w:ascii="Cascadia Mono" w:eastAsia="Cascadia Mono" w:hAnsi="Cascadia Mono"/>
                <w:color w:val="1F2933"/>
                <w:sz w:val="17"/>
              </w:rPr>
              <w:t>docker exec isp-r2 vtysh -c "show rpki prefix-table"</w:t>
            </w:r>
            <w:r>
              <w:br/>
            </w:r>
            <w:r>
              <w:rPr>
                <w:rFonts w:ascii="Cascadia Mono" w:eastAsia="Cascadia Mono" w:hAnsi="Cascadia Mono"/>
                <w:color w:val="1F2933"/>
                <w:sz w:val="17"/>
              </w:rPr>
              <w:t>docker exec isp-r2 vtysh -c "show bgp rpki invalid"</w:t>
            </w:r>
            <w:r>
              <w:br/>
            </w:r>
            <w:r>
              <w:rPr>
                <w:rFonts w:ascii="Cascadia Mono" w:eastAsia="Cascadia Mono" w:hAnsi="Cascadia Mono"/>
                <w:color w:val="1F2933"/>
                <w:sz w:val="17"/>
              </w:rPr>
              <w:t>docker exec isp-r2 vtysh -c "show ip route 192.168.100.0/25"</w:t>
            </w:r>
            <w:r>
              <w:br/>
            </w:r>
            <w:r>
              <w:rPr>
                <w:rFonts w:ascii="Cascadia Mono" w:eastAsia="Cascadia Mono" w:hAnsi="Cascadia Mono"/>
                <w:color w:val="1F2933"/>
                <w:sz w:val="17"/>
              </w:rPr>
              <w:t>docker logs --tail 80 exabgp-monitor</w:t>
            </w:r>
            <w:r>
              <w:br/>
            </w:r>
            <w:r>
              <w:rPr>
                <w:rFonts w:ascii="Cascadia Mono" w:eastAsia="Cascadia Mono" w:hAnsi="Cascadia Mono"/>
                <w:color w:val="1F2933"/>
                <w:sz w:val="17"/>
              </w:rPr>
              <w:t>tail -n 5 logs/detections.jsonl</w:t>
            </w:r>
            <w:r>
              <w:br/>
            </w:r>
            <w:r>
              <w:rPr>
                <w:rFonts w:ascii="Cascadia Mono" w:eastAsia="Cascadia Mono" w:hAnsi="Cascadia Mono"/>
                <w:color w:val="1F2933"/>
                <w:sz w:val="17"/>
              </w:rPr>
              <w:t>tail -n 5 metrics/latency.csv</w:t>
            </w:r>
          </w:p>
        </w:tc>
      </w:tr>
    </w:tbl>
    <w:p w14:paraId="622D3DE8" w14:textId="77777777" w:rsidR="00841242" w:rsidRDefault="00841242">
      <w:pPr>
        <w:spacing w:after="20"/>
      </w:pPr>
    </w:p>
    <w:p w14:paraId="7CACDAD3" w14:textId="77777777" w:rsidR="00841242" w:rsidRDefault="00000000">
      <w:r>
        <w:t>If an FRR command is unavailable in a specific image version, use the closest supported show command and record the version-specific difference. Do not hide unsupported command output in a validation report.</w:t>
      </w:r>
    </w:p>
    <w:p w14:paraId="0E53BFED" w14:textId="77777777" w:rsidR="00841242" w:rsidRDefault="00000000">
      <w:pPr>
        <w:pStyle w:val="Titre1"/>
      </w:pPr>
      <w:r>
        <w:t>10. Limitations and Next Steps</w:t>
      </w:r>
    </w:p>
    <w:p w14:paraId="3DF69089" w14:textId="77777777" w:rsidR="00841242" w:rsidRDefault="00841242">
      <w:pPr>
        <w:pBdr>
          <w:bottom w:val="single" w:sz="10" w:space="1" w:color="2D5D7B"/>
        </w:pBdr>
        <w:spacing w:before="20" w:after="160"/>
      </w:pPr>
    </w:p>
    <w:p w14:paraId="37139C68" w14:textId="77777777" w:rsidR="00841242" w:rsidRDefault="00000000">
      <w:pPr>
        <w:pStyle w:val="Listepuces"/>
      </w:pPr>
      <w:r>
        <w:t>This is a compact educational lab, not a production routing-security deployment.</w:t>
      </w:r>
    </w:p>
    <w:p w14:paraId="066403F2" w14:textId="77777777" w:rsidR="00841242" w:rsidRDefault="00000000">
      <w:pPr>
        <w:pStyle w:val="Listepuces"/>
      </w:pPr>
      <w:r>
        <w:t>The RPKI trust chain is simulated through a local GoRTR/VRP source because private lab prefixes and ASNs cannot be validated in public RPKI.</w:t>
      </w:r>
    </w:p>
    <w:p w14:paraId="45F81D4D" w14:textId="77777777" w:rsidR="00841242" w:rsidRDefault="00000000">
      <w:pPr>
        <w:pStyle w:val="Listepuces"/>
      </w:pPr>
      <w:r>
        <w:t>The default mitigation is local-preference based counter-route injection, not true RTBH traffic discard.</w:t>
      </w:r>
    </w:p>
    <w:p w14:paraId="5A88EA43" w14:textId="77777777" w:rsidR="00841242" w:rsidRDefault="00000000">
      <w:pPr>
        <w:pStyle w:val="Listepuces"/>
      </w:pPr>
      <w:r>
        <w:t>The optional RandomForest signal is supervised classification using synthetic training data; deterministic rules remain primary.</w:t>
      </w:r>
    </w:p>
    <w:p w14:paraId="518FFDA1" w14:textId="77777777" w:rsidR="00841242" w:rsidRDefault="00000000">
      <w:pPr>
        <w:pStyle w:val="Listepuces"/>
      </w:pPr>
      <w:r>
        <w:t>A future data-plane extension could add a victim service and client probes to show reachability before, during, and after attacks.</w:t>
      </w:r>
    </w:p>
    <w:p w14:paraId="1C01FBE8" w14:textId="77777777" w:rsidR="00841242" w:rsidRDefault="00000000">
      <w:pPr>
        <w:pStyle w:val="Listepuces"/>
      </w:pPr>
      <w:r>
        <w:t>A future RIPE RIS extension should be separate and use public prefixes only, because private lab ASNs and prefixes will not appear in public collectors.</w:t>
      </w:r>
    </w:p>
    <w:p w14:paraId="1329B4C6" w14:textId="77777777" w:rsidR="00841242" w:rsidRDefault="00000000">
      <w:pPr>
        <w:pStyle w:val="Titre1"/>
      </w:pPr>
      <w:r>
        <w:t>Appendix A. Quick Operator Checklist</w:t>
      </w:r>
    </w:p>
    <w:p w14:paraId="4208B9F7" w14:textId="77777777" w:rsidR="00841242" w:rsidRDefault="00841242">
      <w:pPr>
        <w:pBdr>
          <w:bottom w:val="single" w:sz="10" w:space="1" w:color="2D5D7B"/>
        </w:pBdr>
        <w:spacing w:before="20" w:after="160"/>
      </w:pPr>
    </w:p>
    <w:tbl>
      <w:tblPr>
        <w:tblStyle w:val="Grilledutableau"/>
        <w:tblW w:w="0" w:type="auto"/>
        <w:jc w:val="center"/>
        <w:tblBorders>
          <w:top w:val="single" w:sz="6" w:space="0" w:color="C9D3DC"/>
          <w:left w:val="single" w:sz="6" w:space="0" w:color="C9D3DC"/>
          <w:bottom w:val="single" w:sz="6" w:space="0" w:color="C9D3DC"/>
          <w:right w:val="single" w:sz="6" w:space="0" w:color="C9D3DC"/>
          <w:insideH w:val="single" w:sz="6" w:space="0" w:color="C9D3DC"/>
          <w:insideV w:val="single" w:sz="6" w:space="0" w:color="C9D3DC"/>
        </w:tblBorders>
        <w:tblLook w:val="04A0" w:firstRow="1" w:lastRow="0" w:firstColumn="1" w:lastColumn="0" w:noHBand="0" w:noVBand="1"/>
      </w:tblPr>
      <w:tblGrid>
        <w:gridCol w:w="2376"/>
        <w:gridCol w:w="7560"/>
      </w:tblGrid>
      <w:tr w:rsidR="00841242" w14:paraId="482AD315" w14:textId="77777777">
        <w:trPr>
          <w:jc w:val="center"/>
        </w:trPr>
        <w:tc>
          <w:tcPr>
            <w:tcW w:w="2376" w:type="dxa"/>
            <w:shd w:val="clear" w:color="auto" w:fill="17324D"/>
            <w:vAlign w:val="center"/>
          </w:tcPr>
          <w:p w14:paraId="63D30EBF" w14:textId="77777777" w:rsidR="00841242" w:rsidRDefault="00000000">
            <w:pPr>
              <w:spacing w:after="0"/>
            </w:pPr>
            <w:r>
              <w:rPr>
                <w:b/>
                <w:color w:val="FFFFFF"/>
                <w:sz w:val="18"/>
              </w:rPr>
              <w:lastRenderedPageBreak/>
              <w:t>Step</w:t>
            </w:r>
          </w:p>
        </w:tc>
        <w:tc>
          <w:tcPr>
            <w:tcW w:w="7560" w:type="dxa"/>
            <w:shd w:val="clear" w:color="auto" w:fill="17324D"/>
            <w:vAlign w:val="center"/>
          </w:tcPr>
          <w:p w14:paraId="32E9A34F" w14:textId="77777777" w:rsidR="00841242" w:rsidRDefault="00000000">
            <w:pPr>
              <w:spacing w:after="0"/>
            </w:pPr>
            <w:r>
              <w:rPr>
                <w:b/>
                <w:color w:val="FFFFFF"/>
                <w:sz w:val="18"/>
              </w:rPr>
              <w:t>Command or evidence</w:t>
            </w:r>
          </w:p>
        </w:tc>
      </w:tr>
      <w:tr w:rsidR="00841242" w14:paraId="0E4409F2" w14:textId="77777777">
        <w:trPr>
          <w:jc w:val="center"/>
        </w:trPr>
        <w:tc>
          <w:tcPr>
            <w:tcW w:w="2376" w:type="dxa"/>
            <w:shd w:val="clear" w:color="auto" w:fill="F8FAFC"/>
            <w:vAlign w:val="center"/>
          </w:tcPr>
          <w:p w14:paraId="2DF0AE1D" w14:textId="77777777" w:rsidR="00841242" w:rsidRDefault="00000000">
            <w:pPr>
              <w:spacing w:after="0"/>
            </w:pPr>
            <w:r>
              <w:rPr>
                <w:sz w:val="17"/>
              </w:rPr>
              <w:t>Start lab</w:t>
            </w:r>
          </w:p>
        </w:tc>
        <w:tc>
          <w:tcPr>
            <w:tcW w:w="7560" w:type="dxa"/>
            <w:shd w:val="clear" w:color="auto" w:fill="F8FAFC"/>
            <w:vAlign w:val="center"/>
          </w:tcPr>
          <w:p w14:paraId="05544E14" w14:textId="77777777" w:rsidR="00841242" w:rsidRDefault="00000000">
            <w:pPr>
              <w:spacing w:after="0"/>
            </w:pPr>
            <w:r>
              <w:rPr>
                <w:sz w:val="17"/>
              </w:rPr>
              <w:t>docker compose up -d --build</w:t>
            </w:r>
          </w:p>
        </w:tc>
      </w:tr>
      <w:tr w:rsidR="00841242" w14:paraId="15B4DA8F" w14:textId="77777777">
        <w:trPr>
          <w:jc w:val="center"/>
        </w:trPr>
        <w:tc>
          <w:tcPr>
            <w:tcW w:w="2376" w:type="dxa"/>
            <w:shd w:val="clear" w:color="auto" w:fill="FFFFFF"/>
            <w:vAlign w:val="center"/>
          </w:tcPr>
          <w:p w14:paraId="633E30A0" w14:textId="77777777" w:rsidR="00841242" w:rsidRDefault="00000000">
            <w:pPr>
              <w:spacing w:after="0"/>
            </w:pPr>
            <w:r>
              <w:rPr>
                <w:sz w:val="17"/>
              </w:rPr>
              <w:t>Check BGP</w:t>
            </w:r>
          </w:p>
        </w:tc>
        <w:tc>
          <w:tcPr>
            <w:tcW w:w="7560" w:type="dxa"/>
            <w:shd w:val="clear" w:color="auto" w:fill="FFFFFF"/>
            <w:vAlign w:val="center"/>
          </w:tcPr>
          <w:p w14:paraId="63DC4E4D" w14:textId="77777777" w:rsidR="00841242" w:rsidRDefault="00000000">
            <w:pPr>
              <w:spacing w:after="0"/>
            </w:pPr>
            <w:r>
              <w:rPr>
                <w:sz w:val="17"/>
              </w:rPr>
              <w:t>docker exec isp-r2 vtysh -c "show bgp summary"</w:t>
            </w:r>
          </w:p>
        </w:tc>
      </w:tr>
      <w:tr w:rsidR="00841242" w14:paraId="7B944545" w14:textId="77777777">
        <w:trPr>
          <w:jc w:val="center"/>
        </w:trPr>
        <w:tc>
          <w:tcPr>
            <w:tcW w:w="2376" w:type="dxa"/>
            <w:shd w:val="clear" w:color="auto" w:fill="F8FAFC"/>
            <w:vAlign w:val="center"/>
          </w:tcPr>
          <w:p w14:paraId="563159B8" w14:textId="77777777" w:rsidR="00841242" w:rsidRDefault="00000000">
            <w:pPr>
              <w:spacing w:after="0"/>
            </w:pPr>
            <w:r>
              <w:rPr>
                <w:sz w:val="17"/>
              </w:rPr>
              <w:t>Check RPKI</w:t>
            </w:r>
          </w:p>
        </w:tc>
        <w:tc>
          <w:tcPr>
            <w:tcW w:w="7560" w:type="dxa"/>
            <w:shd w:val="clear" w:color="auto" w:fill="F8FAFC"/>
            <w:vAlign w:val="center"/>
          </w:tcPr>
          <w:p w14:paraId="3E4BC368" w14:textId="77777777" w:rsidR="00841242" w:rsidRDefault="00000000">
            <w:pPr>
              <w:spacing w:after="0"/>
            </w:pPr>
            <w:r>
              <w:rPr>
                <w:sz w:val="17"/>
              </w:rPr>
              <w:t>docker exec isp-r2 vtysh -c "show rpki cache-connection"</w:t>
            </w:r>
          </w:p>
        </w:tc>
      </w:tr>
      <w:tr w:rsidR="00841242" w14:paraId="04EE3110" w14:textId="77777777">
        <w:trPr>
          <w:jc w:val="center"/>
        </w:trPr>
        <w:tc>
          <w:tcPr>
            <w:tcW w:w="2376" w:type="dxa"/>
            <w:shd w:val="clear" w:color="auto" w:fill="FFFFFF"/>
            <w:vAlign w:val="center"/>
          </w:tcPr>
          <w:p w14:paraId="023255C4" w14:textId="77777777" w:rsidR="00841242" w:rsidRDefault="00000000">
            <w:pPr>
              <w:spacing w:after="0"/>
            </w:pPr>
            <w:r>
              <w:rPr>
                <w:sz w:val="17"/>
              </w:rPr>
              <w:t>Launch prevention demo</w:t>
            </w:r>
          </w:p>
        </w:tc>
        <w:tc>
          <w:tcPr>
            <w:tcW w:w="7560" w:type="dxa"/>
            <w:shd w:val="clear" w:color="auto" w:fill="FFFFFF"/>
            <w:vAlign w:val="center"/>
          </w:tcPr>
          <w:p w14:paraId="6010F0AE" w14:textId="77777777" w:rsidR="00841242" w:rsidRDefault="00000000">
            <w:pPr>
              <w:spacing w:after="0"/>
            </w:pPr>
            <w:r>
              <w:rPr>
                <w:sz w:val="17"/>
              </w:rPr>
              <w:t>bash tools/bgp_attack_scenarios.sh subprefix-rpki</w:t>
            </w:r>
          </w:p>
        </w:tc>
      </w:tr>
      <w:tr w:rsidR="00841242" w14:paraId="3245976D" w14:textId="77777777">
        <w:trPr>
          <w:jc w:val="center"/>
        </w:trPr>
        <w:tc>
          <w:tcPr>
            <w:tcW w:w="2376" w:type="dxa"/>
            <w:shd w:val="clear" w:color="auto" w:fill="F8FAFC"/>
            <w:vAlign w:val="center"/>
          </w:tcPr>
          <w:p w14:paraId="40DCE1DE" w14:textId="77777777" w:rsidR="00841242" w:rsidRDefault="00000000">
            <w:pPr>
              <w:spacing w:after="0"/>
            </w:pPr>
            <w:r>
              <w:rPr>
                <w:sz w:val="17"/>
              </w:rPr>
              <w:t>Launch detection demo</w:t>
            </w:r>
          </w:p>
        </w:tc>
        <w:tc>
          <w:tcPr>
            <w:tcW w:w="7560" w:type="dxa"/>
            <w:shd w:val="clear" w:color="auto" w:fill="F8FAFC"/>
            <w:vAlign w:val="center"/>
          </w:tcPr>
          <w:p w14:paraId="74D1DE2F" w14:textId="77777777" w:rsidR="00841242" w:rsidRDefault="00000000">
            <w:pPr>
              <w:spacing w:after="0"/>
            </w:pPr>
            <w:r>
              <w:rPr>
                <w:sz w:val="17"/>
              </w:rPr>
              <w:t>bash tools/bgp_attack_scenarios.sh subprefix-detect</w:t>
            </w:r>
          </w:p>
        </w:tc>
      </w:tr>
      <w:tr w:rsidR="00841242" w14:paraId="2042E7D1" w14:textId="77777777">
        <w:trPr>
          <w:jc w:val="center"/>
        </w:trPr>
        <w:tc>
          <w:tcPr>
            <w:tcW w:w="2376" w:type="dxa"/>
            <w:shd w:val="clear" w:color="auto" w:fill="FFFFFF"/>
            <w:vAlign w:val="center"/>
          </w:tcPr>
          <w:p w14:paraId="32CF0F3C" w14:textId="77777777" w:rsidR="00841242" w:rsidRDefault="00000000">
            <w:pPr>
              <w:spacing w:after="0"/>
            </w:pPr>
            <w:r>
              <w:rPr>
                <w:sz w:val="17"/>
              </w:rPr>
              <w:t>Review evidence</w:t>
            </w:r>
          </w:p>
        </w:tc>
        <w:tc>
          <w:tcPr>
            <w:tcW w:w="7560" w:type="dxa"/>
            <w:shd w:val="clear" w:color="auto" w:fill="FFFFFF"/>
            <w:vAlign w:val="center"/>
          </w:tcPr>
          <w:p w14:paraId="4C883415" w14:textId="77777777" w:rsidR="00841242" w:rsidRDefault="00000000">
            <w:pPr>
              <w:spacing w:after="0"/>
            </w:pPr>
            <w:r>
              <w:rPr>
                <w:sz w:val="17"/>
              </w:rPr>
              <w:t>logs/detections.jsonl and metrics/latency.csv</w:t>
            </w:r>
          </w:p>
        </w:tc>
      </w:tr>
      <w:tr w:rsidR="00841242" w14:paraId="146398B5" w14:textId="77777777">
        <w:trPr>
          <w:jc w:val="center"/>
        </w:trPr>
        <w:tc>
          <w:tcPr>
            <w:tcW w:w="2376" w:type="dxa"/>
            <w:shd w:val="clear" w:color="auto" w:fill="F8FAFC"/>
            <w:vAlign w:val="center"/>
          </w:tcPr>
          <w:p w14:paraId="41C3FCC4" w14:textId="77777777" w:rsidR="00841242" w:rsidRDefault="00000000">
            <w:pPr>
              <w:spacing w:after="0"/>
            </w:pPr>
            <w:r>
              <w:rPr>
                <w:sz w:val="17"/>
              </w:rPr>
              <w:t>Reset</w:t>
            </w:r>
          </w:p>
        </w:tc>
        <w:tc>
          <w:tcPr>
            <w:tcW w:w="7560" w:type="dxa"/>
            <w:shd w:val="clear" w:color="auto" w:fill="F8FAFC"/>
            <w:vAlign w:val="center"/>
          </w:tcPr>
          <w:p w14:paraId="16C4BBC1" w14:textId="77777777" w:rsidR="00841242" w:rsidRDefault="00000000">
            <w:pPr>
              <w:spacing w:after="0"/>
            </w:pPr>
            <w:r>
              <w:rPr>
                <w:sz w:val="17"/>
              </w:rPr>
              <w:t>bash tools/bgp_attack_scenarios.sh reset</w:t>
            </w:r>
          </w:p>
        </w:tc>
      </w:tr>
    </w:tbl>
    <w:p w14:paraId="4BE61711" w14:textId="77777777" w:rsidR="00841242" w:rsidRDefault="00841242">
      <w:pPr>
        <w:spacing w:after="20"/>
      </w:pPr>
    </w:p>
    <w:p w14:paraId="550FD3AC" w14:textId="77777777" w:rsidR="00841242" w:rsidRDefault="00841242"/>
    <w:sectPr w:rsidR="00841242" w:rsidSect="00034616">
      <w:headerReference w:type="default" r:id="rId8"/>
      <w:footerReference w:type="default" r:id="rId9"/>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58595" w14:textId="77777777" w:rsidR="00BA41D9" w:rsidRDefault="00BA41D9">
      <w:pPr>
        <w:spacing w:after="0" w:line="240" w:lineRule="auto"/>
      </w:pPr>
      <w:r>
        <w:separator/>
      </w:r>
    </w:p>
  </w:endnote>
  <w:endnote w:type="continuationSeparator" w:id="0">
    <w:p w14:paraId="4D2469C9" w14:textId="77777777" w:rsidR="00BA41D9" w:rsidRDefault="00BA41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ascadia Mon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E4977" w14:textId="77777777" w:rsidR="00841242" w:rsidRDefault="00000000">
    <w:pPr>
      <w:pStyle w:val="Pieddepage"/>
      <w:jc w:val="center"/>
    </w:pPr>
    <w:r>
      <w:rPr>
        <w:sz w:val="17"/>
      </w:rPr>
      <w:t xml:space="preserve">Educational lab report - Docker, </w:t>
    </w:r>
    <w:proofErr w:type="spellStart"/>
    <w:r>
      <w:rPr>
        <w:sz w:val="17"/>
      </w:rPr>
      <w:t>FRRouting</w:t>
    </w:r>
    <w:proofErr w:type="spellEnd"/>
    <w:r>
      <w:rPr>
        <w:sz w:val="17"/>
      </w:rPr>
      <w:t xml:space="preserve">, </w:t>
    </w:r>
    <w:proofErr w:type="spellStart"/>
    <w:r>
      <w:rPr>
        <w:sz w:val="17"/>
      </w:rPr>
      <w:t>ExaBGP</w:t>
    </w:r>
    <w:proofErr w:type="spellEnd"/>
    <w:r>
      <w:rPr>
        <w:sz w:val="17"/>
      </w:rPr>
      <w:t>, Python, local RPKI/ROV</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0AEA97" w14:textId="77777777" w:rsidR="00BA41D9" w:rsidRDefault="00BA41D9">
      <w:pPr>
        <w:spacing w:after="0" w:line="240" w:lineRule="auto"/>
      </w:pPr>
      <w:r>
        <w:separator/>
      </w:r>
    </w:p>
  </w:footnote>
  <w:footnote w:type="continuationSeparator" w:id="0">
    <w:p w14:paraId="5B49D80B" w14:textId="77777777" w:rsidR="00BA41D9" w:rsidRDefault="00BA41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83DE6" w14:textId="77777777" w:rsidR="00841242" w:rsidRDefault="00000000">
    <w:pPr>
      <w:pStyle w:val="En-tte"/>
      <w:jc w:val="right"/>
    </w:pPr>
    <w:r>
      <w:rPr>
        <w:color w:val="6B7280"/>
        <w:sz w:val="17"/>
      </w:rPr>
      <w:t>Secure BGP Route Hijacking Detection &amp; Mitigation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700929482">
    <w:abstractNumId w:val="8"/>
  </w:num>
  <w:num w:numId="2" w16cid:durableId="328484122">
    <w:abstractNumId w:val="6"/>
  </w:num>
  <w:num w:numId="3" w16cid:durableId="1695106260">
    <w:abstractNumId w:val="5"/>
  </w:num>
  <w:num w:numId="4" w16cid:durableId="1000162025">
    <w:abstractNumId w:val="4"/>
  </w:num>
  <w:num w:numId="5" w16cid:durableId="1983729881">
    <w:abstractNumId w:val="7"/>
  </w:num>
  <w:num w:numId="6" w16cid:durableId="85273372">
    <w:abstractNumId w:val="3"/>
  </w:num>
  <w:num w:numId="7" w16cid:durableId="1783919164">
    <w:abstractNumId w:val="2"/>
  </w:num>
  <w:num w:numId="8" w16cid:durableId="408844221">
    <w:abstractNumId w:val="1"/>
  </w:num>
  <w:num w:numId="9" w16cid:durableId="9905218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41242"/>
    <w:rsid w:val="00AA1D8D"/>
    <w:rsid w:val="00B47730"/>
    <w:rsid w:val="00BA41D9"/>
    <w:rsid w:val="00CB0664"/>
    <w:rsid w:val="00CD596F"/>
    <w:rsid w:val="00DB3ACA"/>
    <w:rsid w:val="00DC63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8494A4"/>
  <w14:defaultImageDpi w14:val="300"/>
  <w15:docId w15:val="{0EEB8AB4-AC2B-4843-A767-8EF4F7466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eastAsia="Aptos" w:hAnsi="Aptos"/>
      <w:sz w:val="20"/>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17324D"/>
      <w:sz w:val="32"/>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2D5D7B"/>
      <w:sz w:val="25"/>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315C44"/>
      <w:sz w:val="22"/>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24D"/>
      <w:spacing w:val="5"/>
      <w:kern w:val="28"/>
      <w:sz w:val="50"/>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350</TotalTime>
  <Pages>1</Pages>
  <Words>1711</Words>
  <Characters>9416</Characters>
  <Application>Microsoft Office Word</Application>
  <DocSecurity>0</DocSecurity>
  <Lines>78</Lines>
  <Paragraphs>22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Secure BGP Route Hijacking Detection &amp; Mitigation System Report</vt:lpstr>
      <vt:lpstr/>
    </vt:vector>
  </TitlesOfParts>
  <Manager/>
  <Company/>
  <LinksUpToDate>false</LinksUpToDate>
  <CharactersWithSpaces>11105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 BGP Route Hijacking Detection &amp; Mitigation System Report</dc:title>
  <dc:subject>BGP hijack detection, RPKI/ROV, ExaBGP mitigation, lab operation</dc:subject>
  <dc:creator>Codex</dc:creator>
  <cp:keywords>BGP, FRRouting, ExaBGP, RPKI, route hijacking, Docker, cybersecurity lab</cp:keywords>
  <dc:description>generated by python-docx</dc:description>
  <cp:lastModifiedBy>Zguioui Mohammed</cp:lastModifiedBy>
  <cp:revision>3</cp:revision>
  <dcterms:created xsi:type="dcterms:W3CDTF">2013-12-23T23:15:00Z</dcterms:created>
  <dcterms:modified xsi:type="dcterms:W3CDTF">2026-05-21T10:28:00Z</dcterms:modified>
  <cp:category/>
</cp:coreProperties>
</file>