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13"/>
          <w:rFonts w:ascii="Caladea" w:hAnsi="Caladea" w:cs="Caladea"/>
          <w:color w:val="404040" w:themeColor="text1" w:themeTint="BF"/>
          <w:highlight w:val="none"/>
        </w:rPr>
      </w:pPr>
      <w:r>
        <w:rPr>
          <w:rStyle w:val="13"/>
          <w:rFonts w:ascii="Caladea" w:hAnsi="Caladea" w:cs="Caladea"/>
          <w:color w:val="404040" w:themeColor="text1" w:themeTint="BF"/>
        </w:rPr>
        <w:t xml:space="preserve">Sicurezza dellet reti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13"/>
          <w:rFonts w:ascii="Caladea" w:hAnsi="Caladea" w:cs="Caladea"/>
          <w:color w:val="404040" w:themeColor="text1" w:themeTint="BF"/>
          <w:highlight w:val="none"/>
        </w:rPr>
      </w:pPr>
      <w:r>
        <w:rPr>
          <w:rStyle w:val="13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</w:rPr>
        <w:t xml:space="preserve">La sicurezza delle reti andrebbe introdotta a tutti i livelli dello stack TCP/IP.</w:t>
      </w:r>
      <w:r>
        <w:rPr>
          <w:rStyle w:val="13"/>
          <w:rFonts w:ascii="Caladea" w:hAnsi="Caladea" w:cs="Caladea"/>
          <w:color w:val="404040" w:themeColor="text1" w:themeTint="BF"/>
          <w:highlight w:val="none"/>
        </w:rPr>
      </w:r>
      <w:r>
        <w:rPr>
          <w:rStyle w:val="13"/>
          <w:rFonts w:ascii="Caladea" w:hAnsi="Caladea" w:cs="Caladea"/>
          <w:color w:val="404040" w:themeColor="text1" w:themeTint="BF"/>
          <w:highlight w:val="none"/>
        </w:rPr>
      </w:r>
    </w:p>
    <w:p>
      <w:pPr>
        <w:rPr>
          <w:rStyle w:val="13"/>
          <w:rFonts w:ascii="Caladea" w:hAnsi="Caladea" w:cs="Caladea"/>
          <w:b/>
          <w:bCs/>
          <w:color w:val="404040" w:themeColor="text1" w:themeTint="BF"/>
          <w:highlight w:val="none"/>
        </w:rPr>
      </w:pPr>
      <w:r>
        <w:rPr>
          <w:rStyle w:val="13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</w:rPr>
        <w:t xml:space="preserve">Il paradigma di riferimento segue la metodologia defense in depth, in cui vengono applicate le regole di </w:t>
      </w:r>
      <w:r>
        <w:rPr>
          <w:rFonts w:ascii="Caladea" w:hAnsi="Caladea" w:cs="Caladea"/>
          <w:b/>
          <w:bCs/>
        </w:rPr>
        <w:t xml:space="preserve">segmentazione </w:t>
      </w:r>
      <w:r>
        <w:rPr>
          <w:rFonts w:ascii="Caladea" w:hAnsi="Caladea" w:cs="Caladea"/>
        </w:rPr>
        <w:t xml:space="preserve">e </w:t>
      </w:r>
      <w:r>
        <w:rPr>
          <w:rFonts w:ascii="Caladea" w:hAnsi="Caladea" w:cs="Caladea"/>
          <w:b/>
          <w:bCs/>
        </w:rPr>
        <w:t xml:space="preserve">segregazione</w:t>
      </w:r>
      <w:r>
        <w:rPr>
          <w:rFonts w:ascii="Caladea" w:hAnsi="Caladea" w:cs="Caladea"/>
        </w:rPr>
      </w:r>
      <w:r>
        <w:rPr>
          <w:rStyle w:val="13"/>
          <w:rFonts w:ascii="Caladea" w:hAnsi="Caladea" w:cs="Caladea"/>
          <w:b/>
          <w:bCs/>
          <w:color w:val="404040" w:themeColor="text1" w:themeTint="BF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Caladea" w:hAnsi="Caladea" w:cs="Caladea"/>
        </w:rPr>
      </w:pPr>
      <w:r>
        <w:rPr>
          <w:rStyle w:val="13"/>
          <w:rFonts w:ascii="Caladea" w:hAnsi="Caladea" w:cs="Caladea"/>
          <w:b/>
          <w:bCs/>
          <w:color w:val="404040" w:themeColor="text1" w:themeTint="BF"/>
          <w:highlight w:val="none"/>
        </w:rPr>
      </w:r>
      <w:r>
        <w:rPr>
          <w:rFonts w:ascii="Caladea" w:hAnsi="Caladea" w:cs="Caladea"/>
          <w:u w:val="single"/>
        </w:rPr>
        <w:t xml:space="preserve">Segmentazion</w:t>
      </w:r>
      <w:r>
        <w:rPr>
          <w:rFonts w:ascii="Caladea" w:hAnsi="Caladea" w:cs="Caladea"/>
          <w:u w:val="none"/>
        </w:rPr>
        <w:t xml:space="preserve">: </w:t>
      </w:r>
      <w:r>
        <w:rPr>
          <w:rFonts w:ascii="Caladea" w:hAnsi="Caladea" w:cs="Caladea"/>
        </w:rPr>
        <w:t xml:space="preserve">partizionare le risorse aziendali </w:t>
      </w:r>
      <w:r>
        <w:rPr>
          <w:rFonts w:ascii="Caladea" w:hAnsi="Caladea" w:cs="Caladea"/>
        </w:rPr>
      </w:r>
    </w:p>
    <w:p>
      <w:pPr>
        <w:pStyle w:val="602"/>
        <w:numPr>
          <w:ilvl w:val="1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Logiche e fisiche </w:t>
      </w:r>
      <w:r>
        <w:rPr>
          <w:rFonts w:ascii="Caladea" w:hAnsi="Caladea" w:cs="Caladea"/>
        </w:rPr>
      </w:r>
    </w:p>
    <w:p>
      <w:pPr>
        <w:pStyle w:val="602"/>
        <w:numPr>
          <w:ilvl w:val="1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</w:rPr>
        <w:t xml:space="preserve">Suddividere le reti in sottoreti, evitare share di rete aperti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u w:val="single"/>
        </w:rPr>
        <w:t xml:space="preserve">Segregazione</w:t>
      </w:r>
      <w:r>
        <w:rPr>
          <w:rFonts w:ascii="Caladea" w:hAnsi="Caladea" w:cs="Caladea"/>
        </w:rPr>
        <w:t xml:space="preserve">: applicare controllo degli accessi </w:t>
      </w:r>
      <w:r>
        <w:rPr>
          <w:rFonts w:ascii="Caladea" w:hAnsi="Caladea" w:cs="Caladea"/>
        </w:rPr>
      </w:r>
    </w:p>
    <w:p>
      <w:pPr>
        <w:pStyle w:val="602"/>
        <w:numPr>
          <w:ilvl w:val="1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 Definire politiche di accesso cross-segment </w:t>
      </w:r>
      <w:r>
        <w:rPr>
          <w:rFonts w:ascii="Caladea" w:hAnsi="Caladea" w:cs="Caladea"/>
        </w:rPr>
      </w:r>
    </w:p>
    <w:p>
      <w:pPr>
        <w:pStyle w:val="602"/>
        <w:numPr>
          <w:ilvl w:val="1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</w:rPr>
        <w:t xml:space="preserve">Applicare le politiche</w:t>
      </w:r>
      <w:r>
        <w:rPr>
          <w:rFonts w:ascii="Caladea" w:hAnsi="Caladea" w:cs="Caladea"/>
        </w:rPr>
        <w:t xml:space="preserve"> mediante opportune tecnologie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Segmentare e segregare il traffico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VLAN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NAT e PAT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Firewall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DMZ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12"/>
        <w:rPr>
          <w:rFonts w:ascii="Caladea" w:hAnsi="Caladea" w:cs="Caladea"/>
          <w:color w:val="404040" w:themeColor="text1" w:themeTint="BF"/>
        </w:rPr>
      </w:pPr>
      <w:r>
        <w:rPr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  <w:color w:val="404040" w:themeColor="text1" w:themeTint="BF"/>
        </w:rPr>
        <w:t xml:space="preserve">Virtual Lan (VLAN)</w:t>
      </w:r>
      <w:r>
        <w:rPr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  <w:color w:val="404040" w:themeColor="text1" w:themeTint="BF"/>
          <w:highlight w:val="none"/>
        </w:rPr>
      </w:r>
    </w:p>
    <w:p>
      <w:pPr>
        <w:pStyle w:val="24"/>
        <w:rPr>
          <w:rFonts w:ascii="Caladea" w:hAnsi="Caladea" w:cs="Caladea"/>
        </w:rPr>
      </w:pPr>
      <w:r>
        <w:rPr>
          <w:rFonts w:ascii="Caladea" w:hAnsi="Caladea" w:cs="Caladea"/>
        </w:rPr>
        <w:t xml:space="preserve">Lan tradizionale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Gli host sono aggregati "fisicamente" mediante dispositivi di rete, quali hub, switch, e router</w:t>
      </w:r>
      <w:r>
        <w:rPr>
          <w:rFonts w:ascii="Caladea" w:hAnsi="Caladea" w:cs="Caladea"/>
        </w:rPr>
        <w:t xml:space="preserve">:</w:t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Hub: </w:t>
      </w:r>
      <w:r>
        <w:rPr>
          <w:rFonts w:ascii="Caladea" w:hAnsi="Caladea" w:cs="Caladea"/>
        </w:rPr>
        <w:t xml:space="preserve">non differenziano il dominio di collisione né il dominio di broadcast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Switch: </w:t>
      </w:r>
      <w:r>
        <w:rPr>
          <w:rFonts w:ascii="Caladea" w:hAnsi="Caladea" w:cs="Caladea"/>
        </w:rPr>
        <w:t xml:space="preserve">differenziano il dominio di collisione ma non il dominio di broadcast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Router: </w:t>
      </w:r>
      <w:r>
        <w:rPr>
          <w:rFonts w:ascii="Caladea" w:hAnsi="Caladea" w:cs="Caladea"/>
        </w:rPr>
        <w:t xml:space="preserve">differenziano sia il dominio di collisione sia il dominio di broadcast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24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Problemi delle LAN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Non è detto che host che sono aggregati a livello fisico debbano avere anche la possibilità di condividere le stesse informazioni.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Inoltre, bisogna considerare che un numero cospicuo di dipendenti si sposta ogni anno (di ufficio, di ruolo, ecc)</w:t>
      </w:r>
      <w:r>
        <w:rPr>
          <w:rFonts w:ascii="Caladea" w:hAnsi="Caladea" w:cs="Caladea"/>
          <w:highlight w:val="none"/>
        </w:rPr>
        <w:t xml:space="preserve">. 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Ri-cablaggio, ri-indirizzamento, e riconfigurazione sono operazioni molto costose!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25"/>
          <w:rFonts w:ascii="Caladea" w:hAnsi="Caladea" w:cs="Caladea"/>
          <w:highlight w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rPr>
          <w:rStyle w:val="25"/>
          <w:rFonts w:ascii="Caladea" w:hAnsi="Caladea" w:cs="Caladea"/>
          <w:highlight w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rPr>
          <w:rStyle w:val="25"/>
          <w:rFonts w:ascii="Caladea" w:hAnsi="Caladea" w:cs="Caladea"/>
          <w:highlight w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rPr>
          <w:rStyle w:val="25"/>
          <w:rFonts w:ascii="Caladea" w:hAnsi="Caladea" w:cs="Caladea"/>
          <w:highlight w:val="none"/>
        </w:rPr>
      </w:pPr>
      <w:r>
        <w:rPr>
          <w:rStyle w:val="25"/>
          <w:rFonts w:ascii="Caladea" w:hAnsi="Caladea" w:cs="Caladea"/>
        </w:rPr>
        <w:t xml:space="preserve">VLAN</w:t>
      </w:r>
      <w:r>
        <w:rPr>
          <w:rFonts w:ascii="Caladea" w:hAnsi="Caladea" w:cs="Caladea"/>
          <w:highlight w:val="none"/>
        </w:rPr>
      </w:r>
    </w:p>
    <w:p>
      <w:pPr>
        <w:rPr>
          <w:rStyle w:val="25"/>
          <w:rFonts w:ascii="Caladea" w:hAnsi="Caladea" w:cs="Caladea"/>
          <w:highlight w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Mediante VLAN, gli host possono essere raggruppati "logicamente" in base al dipartimento di appartenenza, al tipo di applicazioni, alle funzioni, al livello di riservatezza, ecc.</w:t>
      </w: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4"/>
        </w:numPr>
        <w:rPr>
          <w:rFonts w:ascii="Caladea" w:hAnsi="Caladea" w:cs="Caladea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Gli host che si trovano all'interno di una VLAN possono comunicare direttamente</w:t>
      </w: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4"/>
        </w:numPr>
        <w:rPr>
          <w:rFonts w:ascii="Caladea" w:hAnsi="Caladea" w:cs="Caladea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Gli host che si trovano in VLAN differenti possono comunicare mediante l'intermediazione di un dispositivo di rete (router)</w:t>
      </w: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Una VLAN segmenta logicamente gli host in sottoreti differenti (domini di broadcast)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  <w:t xml:space="preserve">Ciascuna VLAN è realizzata mediante porte di switching private: i frame di broadcast sono distribuiti solo all'interno della stessa VLAN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Realizzazione VLAN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host possono essere aggregati in VLAN tramite soluzioni software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è possibile realizzare VLAN mediante configurazione</w:t>
      </w:r>
      <w:r>
        <w:rPr>
          <w:rFonts w:ascii="Caladea" w:hAnsi="Caladea" w:cs="Caladea"/>
          <w:highlight w:val="none"/>
        </w:rPr>
        <w:t xml:space="preserve"> statica o dinamica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Tecniche di realizzazione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  <w:t xml:space="preserve">Frame filtering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bridge mantiene tabelle di filtering e implementa algoritmi di filtering e di learning esaminando le informazioni di ciascun frame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router mantiene tabelle di routing e implementa algoritmi di routing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  <w:t xml:space="preserve">Frame tagging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1"/>
          <w:numId w:val="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inserisce un identificatore unico nell'header di ogni frame (subito dopo gli indirizzi MAC sorgente e destinazione) quando è inoltrato sulla dorsale della rete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Style w:val="13"/>
          <w:rFonts w:ascii="Caladea" w:hAnsi="Caladea" w:cs="Caladea"/>
          <w:highlight w:val="none"/>
        </w:rPr>
      </w:r>
      <w:r>
        <w:rPr>
          <w:rStyle w:val="13"/>
          <w:rFonts w:ascii="Caladea" w:hAnsi="Caladea" w:cs="Caladea"/>
          <w:highlight w:val="none"/>
        </w:rPr>
      </w:r>
    </w:p>
    <w:p>
      <w:pPr>
        <w:rPr>
          <w:rStyle w:val="13"/>
          <w:rFonts w:ascii="Caladea" w:hAnsi="Caladea" w:cs="Caladea"/>
          <w:color w:val="404040" w:themeColor="text1" w:themeTint="BF"/>
          <w:highlight w:val="none"/>
        </w:rPr>
      </w:pPr>
      <w:r>
        <w:rPr>
          <w:rStyle w:val="13"/>
          <w:rFonts w:ascii="Caladea" w:hAnsi="Caladea" w:cs="Caladea"/>
          <w:color w:val="404040" w:themeColor="text1" w:themeTint="BF"/>
        </w:rPr>
        <w:t xml:space="preserve">NATting e PATting</w:t>
      </w:r>
      <w:r>
        <w:rPr>
          <w:rFonts w:ascii="Caladea" w:hAnsi="Caladea" w:cs="Caladea"/>
          <w:color w:val="404040" w:themeColor="text1" w:themeTint="BF"/>
          <w:highlight w:val="none"/>
        </w:rPr>
      </w:r>
    </w:p>
    <w:p>
      <w:pPr>
        <w:rPr>
          <w:rStyle w:val="13"/>
          <w:rFonts w:ascii="Caladea" w:hAnsi="Caladea" w:cs="Caladea"/>
          <w:color w:val="404040" w:themeColor="text1" w:themeTint="BF"/>
          <w:highlight w:val="none"/>
        </w:rPr>
      </w:pPr>
      <w:r>
        <w:rPr>
          <w:rStyle w:val="13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</w:rPr>
        <w:t xml:space="preserve">Poiché per molte organizzazioni non è necessario che tutti i loro indirizzi siano visibili globalmente. </w:t>
      </w:r>
      <w:r>
        <w:rPr>
          <w:rFonts w:ascii="Caladea" w:hAnsi="Caladea" w:cs="Caladea"/>
        </w:rPr>
        <w:t xml:space="preserve">Gli indirizzi </w:t>
      </w:r>
      <w:r>
        <w:rPr>
          <w:rFonts w:ascii="Caladea" w:hAnsi="Caladea" w:cs="Caladea"/>
          <w:b/>
          <w:bCs/>
        </w:rPr>
        <w:t xml:space="preserve">non routable</w:t>
      </w:r>
      <w:r>
        <w:rPr>
          <w:rFonts w:ascii="Caladea" w:hAnsi="Caladea" w:cs="Caladea"/>
        </w:rPr>
        <w:t xml:space="preserve"> si possono utilizzare senza chiedere autorizzazione, purché si garantisca che il traffico e gli indirizzi siano limitati alla rete interna.</w:t>
      </w:r>
      <w:r>
        <w:rPr>
          <w:rStyle w:val="13"/>
          <w:rFonts w:ascii="Caladea" w:hAnsi="Caladea" w:cs="Caladea"/>
          <w:color w:val="404040" w:themeColor="text1" w:themeTint="BF"/>
          <w:highlight w:val="none"/>
        </w:rPr>
      </w:r>
      <w:r>
        <w:rPr>
          <w:rStyle w:val="13"/>
          <w:rFonts w:ascii="Caladea" w:hAnsi="Caladea" w:cs="Caladea"/>
          <w:color w:val="404040" w:themeColor="text1" w:themeTint="BF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13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</w:rPr>
        <w:t xml:space="preserve">In questo modo un'organizzazione tipicamente ha la possibilità di progettare una rete che include: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pStyle w:val="602"/>
        <w:numPr>
          <w:ilvl w:val="0"/>
          <w:numId w:val="9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Host pubblici visibili da internet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9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Host privati NON visibili da internet</w:t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Gli host privati possono comunicare solo con host privati oppure con host pubblici attraverso: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10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Proxy su host pubblici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10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NAT</w:t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ind w:left="0" w:firstLine="0"/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ind w:left="0" w:firstLine="0"/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ind w:left="0" w:firstLine="0"/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ind w:left="0" w:firstLine="0"/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</w:rPr>
        <w:t xml:space="preserve">NAT Router</w:t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</w:t>
      </w:r>
      <w:r>
        <w:rPr>
          <w:rFonts w:ascii="Caladea" w:hAnsi="Caladea" w:cs="Caladea"/>
          <w:b/>
          <w:bCs/>
        </w:rPr>
        <w:t xml:space="preserve">NAT router</w:t>
      </w:r>
      <w:r>
        <w:rPr>
          <w:rFonts w:ascii="Caladea" w:hAnsi="Caladea" w:cs="Caladea"/>
        </w:rPr>
        <w:t xml:space="preserve"> (un router con funzionalità di NATting) si interpone tra la rete locale di una organizzazione e Internet</w:t>
      </w:r>
      <w:r>
        <w:rPr>
          <w:rStyle w:val="25"/>
          <w:rFonts w:ascii="Caladea" w:hAnsi="Caladea" w:cs="Caladea"/>
          <w:highlight w:val="none"/>
        </w:rPr>
        <w:t xml:space="preserve">:</w:t>
      </w:r>
      <w:r>
        <w:rPr>
          <w:rStyle w:val="25"/>
          <w:rFonts w:ascii="Caladea" w:hAnsi="Caladea" w:cs="Caladea"/>
          <w:highlight w:val="none"/>
          <w14:ligatures w14:val="none"/>
        </w:rPr>
      </w:r>
    </w:p>
    <w:p>
      <w:pPr>
        <w:pStyle w:val="602"/>
        <w:numPr>
          <w:ilvl w:val="0"/>
          <w:numId w:val="11"/>
        </w:numPr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Mappa gli indirizzi IP tra due domini</w:t>
      </w: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11"/>
        </w:numPr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Garantisce la trasparenza del routing tra gli end system</w:t>
      </w:r>
      <w:r>
        <w:rPr>
          <w:rStyle w:val="25"/>
          <w:rFonts w:ascii="Caladea" w:hAnsi="Caladea" w:cs="Caladea"/>
          <w:highlight w:val="none"/>
        </w:rPr>
        <w:tab/>
      </w:r>
      <w:r>
        <w:rPr>
          <w:rStyle w:val="25"/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11"/>
        </w:numPr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Aumenta la sicurezza evitando di rendere visibili all'esterno alcuni computer di una organizzazione</w:t>
      </w: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Il </w:t>
      </w:r>
      <w:r>
        <w:rPr>
          <w:rFonts w:ascii="Caladea" w:hAnsi="Caladea" w:cs="Caladea"/>
          <w:b/>
          <w:bCs/>
        </w:rPr>
        <w:t xml:space="preserve">NAT router</w:t>
      </w:r>
      <w:r>
        <w:rPr>
          <w:rFonts w:ascii="Caladea" w:hAnsi="Caladea" w:cs="Caladea"/>
          <w:highlight w:val="none"/>
        </w:rPr>
        <w:t xml:space="preserve"> svolge due funzioni: </w:t>
      </w:r>
      <w:r>
        <w:rPr>
          <w:rFonts w:ascii="Caladea" w:hAnsi="Caladea" w:cs="Caladea"/>
        </w:rPr>
        <w:t xml:space="preserve">NATting e switching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  <w14:ligatures w14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ind w:left="0" w:firstLine="0"/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</w:rPr>
        <w:t xml:space="preserve">Port Address Translation</w:t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 una versione del NATting è prevista anche la possibilità di "tradurre" non solo l'indirizzo IP sorgente ma anche la porta sorgente (PAT)</w:t>
      </w:r>
      <w:r>
        <w:rPr>
          <w:rStyle w:val="25"/>
          <w:rFonts w:ascii="Caladea" w:hAnsi="Caladea" w:cs="Caladea"/>
          <w:highlight w:val="none"/>
        </w:rPr>
        <w:t xml:space="preserve">. </w:t>
      </w:r>
      <w:r>
        <w:rPr>
          <w:rFonts w:ascii="Caladea" w:hAnsi="Caladea" w:cs="Caladea"/>
        </w:rPr>
        <w:t xml:space="preserve">Molte operazioni di NAT sono in realtà operazioni PAT</w:t>
      </w:r>
      <w:r>
        <w:rPr>
          <w:rStyle w:val="25"/>
          <w:rFonts w:ascii="Caladea" w:hAnsi="Caladea" w:cs="Caladea"/>
          <w:highlight w:val="none"/>
        </w:rPr>
        <w:t xml:space="preserve">. </w:t>
      </w:r>
      <w:r>
        <w:rPr>
          <w:rStyle w:val="25"/>
          <w:rFonts w:ascii="Caladea" w:hAnsi="Caladea" w:cs="Caladea"/>
          <w:highlight w:val="none"/>
        </w:rPr>
      </w:r>
    </w:p>
    <w:p>
      <w:pPr>
        <w:ind w:left="0" w:firstLine="0"/>
        <w:rPr>
          <w:rStyle w:val="25"/>
          <w:rFonts w:ascii="Caladea" w:hAnsi="Caladea" w:cs="Caladea"/>
          <w:highlight w:val="none"/>
          <w14:ligatures w14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gestisce una corrispondenza (binding) tra i due domini tramite una tabella di stato con le corrispondenze tra gli indirizzi e le porte</w:t>
      </w:r>
      <w:r>
        <w:rPr>
          <w:rStyle w:val="25"/>
          <w:rFonts w:ascii="Caladea" w:hAnsi="Caladea" w:cs="Caladea"/>
          <w:highlight w:val="none"/>
        </w:rPr>
        <w:t xml:space="preserve">:</w:t>
      </w:r>
      <w:r>
        <w:rPr>
          <w:rStyle w:val="25"/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13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</w:rPr>
        <w:t xml:space="preserve">Binding statico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la tabella viene configurata manualmente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13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</w:rPr>
        <w:t xml:space="preserve">Binding dinamico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la tabella viene calcolata dinamicamente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1"/>
          <w:numId w:val="13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Cambia nel tempo a seconda del traffico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1"/>
          <w:numId w:val="13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 numeri di porta degli host interni vengono mappati in numeri di porta presi da un pool del PAT router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1"/>
          <w:numId w:val="13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dimensione del pool determina il numero massimo di connessioni contemporanee a Internet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rPr>
          <w:rStyle w:val="13"/>
          <w:rFonts w:ascii="Caladea" w:hAnsi="Caladea" w:cs="Caladea"/>
          <w:color w:val="404040" w:themeColor="text1" w:themeTint="BF"/>
          <w:highlight w:val="none"/>
          <w14:ligatures w14:val="none"/>
        </w:rPr>
      </w:pPr>
      <w:r>
        <w:rPr>
          <w:rStyle w:val="13"/>
          <w:rFonts w:ascii="Caladea" w:hAnsi="Caladea" w:cs="Caladea"/>
          <w:color w:val="404040" w:themeColor="text1" w:themeTint="BF"/>
        </w:rPr>
        <w:t xml:space="preserve">Firewall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Style w:val="13"/>
          <w:rFonts w:ascii="Caladea" w:hAnsi="Caladea" w:cs="Caladea"/>
          <w:color w:val="404040" w:themeColor="text1" w:themeTint="BF"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rStyle w:val="13"/>
          <w:rFonts w:ascii="Caladea" w:hAnsi="Caladea" w:cs="Caladea"/>
          <w:color w:val="404040" w:themeColor="text1" w:themeTint="BF"/>
          <w:highlight w:val="none"/>
        </w:rPr>
      </w:r>
      <w:r>
        <w:t xml:space="preserve">Il </w:t>
      </w:r>
      <w:r>
        <w:rPr>
          <w:b/>
          <w:bCs/>
        </w:rPr>
        <w:t xml:space="preserve">Firewall </w:t>
      </w:r>
      <w:r>
        <w:t xml:space="preserve">è un dispositivo di sicurezza che si interpone tra due reti diverse per controllare e limitare il traffico.</w:t>
      </w:r>
      <w:r>
        <w:rPr>
          <w:rStyle w:val="13"/>
          <w:rFonts w:ascii="Caladea" w:hAnsi="Caladea" w:cs="Caladea"/>
          <w:color w:val="404040" w:themeColor="text1" w:themeTint="BF"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Principi del Firewall:</w:t>
      </w:r>
      <w:r>
        <w:rPr>
          <w:highlight w:val="none"/>
          <w14:ligatures w14:val="none"/>
        </w:rPr>
      </w:r>
      <w:r/>
    </w:p>
    <w:p>
      <w:pPr>
        <w:pStyle w:val="602"/>
        <w:numPr>
          <w:ilvl w:val="0"/>
          <w:numId w:val="15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Il Firewall deve essere l'unico punto di contatto tra la rete esterna e la rete interna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602"/>
        <w:numPr>
          <w:ilvl w:val="0"/>
          <w:numId w:val="15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Solo il traffico autorizzato o non vietato deve riuscire ad attraversare il firewall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5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Il firewall deve essere, a sua volta, un sistema sicuro e tenuto sempre sotto controllo</w:t>
      </w:r>
      <w:r>
        <w:rPr>
          <w:highlight w:val="none"/>
        </w:rPr>
      </w:r>
      <w:r>
        <w:rPr>
          <w:highlight w:val="none"/>
        </w:rPr>
      </w:r>
    </w:p>
    <w:p>
      <w:pPr>
        <w:pStyle w:val="24"/>
        <w:rPr>
          <w:highlight w:val="none"/>
          <w14:ligatures w14:val="none"/>
        </w:rPr>
      </w:pPr>
      <w:r>
        <w:rPr>
          <w:highlight w:val="none"/>
        </w:rPr>
        <w:t xml:space="preserve">Politiche per la sicurezza della rete</w:t>
      </w:r>
      <w:r>
        <w:rPr>
          <w:highlight w:val="none"/>
        </w:rPr>
      </w:r>
    </w:p>
    <w:p>
      <w:pPr>
        <w:rPr>
          <w:highlight w:val="none"/>
        </w:rPr>
      </w:pPr>
      <w:r/>
      <w:r>
        <w:t xml:space="preserve">Le politiche si definiscono mediante Accesso Control List (ACL):</w:t>
      </w:r>
      <w:r/>
      <w:r/>
    </w:p>
    <w:p>
      <w:pPr>
        <w:pStyle w:val="602"/>
        <w:numPr>
          <w:ilvl w:val="0"/>
          <w:numId w:val="16"/>
        </w:numPr>
      </w:pPr>
      <w:r>
        <w:rPr>
          <w:highlight w:val="none"/>
        </w:rPr>
      </w:r>
      <w:r>
        <w:t xml:space="preserve">Quali servizi devono essere esplicitamente consentiti o proibiti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6"/>
        </w:numPr>
      </w:pPr>
      <w:r>
        <w:rPr>
          <w:highlight w:val="none"/>
        </w:rPr>
      </w:r>
      <w:r>
        <w:t xml:space="preserve">Come devono essere utilizzati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6"/>
        </w:numPr>
      </w:pPr>
      <w:r>
        <w:rPr>
          <w:highlight w:val="none"/>
        </w:rPr>
      </w:r>
      <w:r>
        <w:t xml:space="preserve">Eventuali accezioni alle regole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Due regole contrapposte:</w:t>
      </w:r>
      <w:r>
        <w:rPr>
          <w:highlight w:val="none"/>
        </w:rPr>
      </w:r>
    </w:p>
    <w:p>
      <w:pPr>
        <w:pStyle w:val="602"/>
        <w:numPr>
          <w:ilvl w:val="0"/>
          <w:numId w:val="17"/>
        </w:numPr>
      </w:pPr>
      <w:r>
        <w:rPr>
          <w:b/>
          <w:bCs/>
          <w:highlight w:val="none"/>
        </w:rPr>
        <w:t xml:space="preserve">Negazione implicita</w:t>
      </w:r>
      <w:r>
        <w:rPr>
          <w:highlight w:val="none"/>
        </w:rPr>
        <w:t xml:space="preserve">: </w:t>
      </w:r>
      <w:r/>
      <w:r>
        <w:t xml:space="preserve">solo il traffico esplicitamente autorizzato può attraversare il firewall. </w:t>
      </w:r>
      <w:r>
        <w:t xml:space="preserve">Tutto il traffico non esplicitamente autorizzato viene bloccato.</w:t>
      </w:r>
      <w:r>
        <w:t xml:space="preserve"> </w:t>
      </w:r>
      <w:r>
        <w:rPr>
          <w:u w:val="single"/>
        </w:rPr>
        <w:t xml:space="preserve">Favorisce la sicurezza rispetto all'usabilità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7"/>
        </w:numPr>
      </w:pPr>
      <w:r>
        <w:rPr>
          <w:b/>
          <w:bCs/>
          <w:highlight w:val="none"/>
        </w:rPr>
        <w:t xml:space="preserve">Accesso implicito</w:t>
      </w:r>
      <w:r>
        <w:rPr>
          <w:highlight w:val="none"/>
        </w:rPr>
        <w:t xml:space="preserve">: </w:t>
      </w:r>
      <w:r>
        <w:t xml:space="preserve">solo il traffico esplicitamente vietato viene bloccato dal firewall. Tutto il traffico non vietato esplicitamente può attraversare il firewall</w:t>
      </w:r>
      <w:r>
        <w:rPr>
          <w:highlight w:val="none"/>
        </w:rPr>
        <w:t xml:space="preserve">. </w:t>
      </w:r>
      <w:r>
        <w:rPr>
          <w:u w:val="single"/>
        </w:rPr>
        <w:t xml:space="preserve">Favorisce l'usabilità rispetto alla sicurezza.</w:t>
      </w:r>
      <w:r>
        <w:rPr>
          <w:highlight w:val="none"/>
        </w:rPr>
      </w:r>
      <w:r>
        <w:rPr>
          <w:highlight w:val="none"/>
        </w:rPr>
      </w:r>
    </w:p>
    <w:p>
      <w:pPr>
        <w:rPr>
          <w14:ligatures w14:val="none"/>
        </w:rPr>
      </w:pPr>
      <w:r>
        <w:rPr>
          <w:rStyle w:val="25"/>
          <w:highlight w:val="none"/>
        </w:rPr>
      </w:r>
      <w:r>
        <w:rPr>
          <w:rStyle w:val="25"/>
          <w:highlight w:val="none"/>
        </w:rPr>
      </w:r>
    </w:p>
    <w:p>
      <w:pPr>
        <w:rPr>
          <w:rStyle w:val="25"/>
          <w:highlight w:val="none"/>
          <w14:ligatures w14:val="none"/>
        </w:rPr>
      </w:pPr>
      <w:r>
        <w:rPr>
          <w:rStyle w:val="25"/>
        </w:rPr>
        <w:t xml:space="preserve">Classificazione e fuzionalità dei firewall</w:t>
      </w:r>
      <w:r>
        <w:rPr>
          <w14:ligatures w14:val="none"/>
        </w:rPr>
      </w:r>
    </w:p>
    <w:p>
      <w:pPr>
        <w:pStyle w:val="602"/>
        <w:numPr>
          <w:ilvl w:val="0"/>
          <w:numId w:val="18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Livello di esecuzione</w:t>
      </w:r>
      <w:r>
        <w:rPr>
          <w:highlight w:val="none"/>
        </w:rPr>
        <w:t xml:space="preserve">:</w:t>
      </w:r>
      <w:r>
        <w:rPr>
          <w:highlight w:val="none"/>
          <w14:ligatures w14:val="none"/>
        </w:rPr>
      </w:r>
    </w:p>
    <w:p>
      <w:pPr>
        <w:pStyle w:val="602"/>
        <w:numPr>
          <w:ilvl w:val="1"/>
          <w:numId w:val="18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Kernel level: controlli a livello 3 e 4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18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User space level: controlli a livello applicazione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8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Ambito di azione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602"/>
        <w:numPr>
          <w:ilvl w:val="1"/>
          <w:numId w:val="18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Personale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18"/>
        </w:numPr>
        <w:rPr>
          <w:highlight w:val="none"/>
          <w14:ligatures w14:val="none"/>
        </w:rPr>
      </w:pPr>
      <w:r>
        <w:rPr>
          <w:highlight w:val="none"/>
        </w:rPr>
        <w:t xml:space="preserve">Aziendale</w:t>
      </w:r>
      <w:r>
        <w:rPr>
          <w:highlight w:val="none"/>
        </w:rPr>
      </w:r>
    </w:p>
    <w:p>
      <w:pPr>
        <w:pStyle w:val="602"/>
        <w:numPr>
          <w:ilvl w:val="0"/>
          <w:numId w:val="18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Realizzazione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602"/>
        <w:numPr>
          <w:ilvl w:val="1"/>
          <w:numId w:val="18"/>
        </w:numPr>
        <w:rPr>
          <w:highlight w:val="none"/>
          <w14:ligatures w14:val="none"/>
        </w:rPr>
      </w:pPr>
      <w:r>
        <w:rPr>
          <w:highlight w:val="none"/>
        </w:rPr>
        <w:t xml:space="preserve">Hardware</w:t>
      </w:r>
      <w:r>
        <w:rPr>
          <w:highlight w:val="none"/>
        </w:rPr>
      </w:r>
    </w:p>
    <w:p>
      <w:pPr>
        <w:pStyle w:val="602"/>
        <w:numPr>
          <w:ilvl w:val="1"/>
          <w:numId w:val="18"/>
        </w:numPr>
        <w:rPr>
          <w:highlight w:val="none"/>
          <w14:ligatures w14:val="none"/>
        </w:rPr>
      </w:pPr>
      <w:r>
        <w:rPr>
          <w:highlight w:val="none"/>
        </w:rPr>
        <w:t xml:space="preserve">Software</w:t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w:t xml:space="preserve">Si possono identificare due tipologie principali di firewall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602"/>
        <w:numPr>
          <w:ilvl w:val="0"/>
          <w:numId w:val="19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Packet Filter</w:t>
      </w:r>
      <w:r>
        <w:rPr>
          <w:highlight w:val="none"/>
        </w:rPr>
        <w:t xml:space="preserve">: </w:t>
      </w:r>
      <w:r>
        <w:t xml:space="preserve">agisce a livello 3 e a livello 4 dello stack TCP/IP</w:t>
      </w:r>
      <w:r>
        <w:t xml:space="preserve">; bloccano o lasciano passare il traffico che attraversa il firewall definendo i protocolli, gli indirizzi IP e le porte che si possono o non possono utilizzare</w:t>
      </w:r>
      <w:r>
        <w:rPr>
          <w:highlight w:val="none"/>
        </w:rPr>
        <w:t xml:space="preserve">. </w:t>
      </w:r>
      <w:r>
        <w:t xml:space="preserve">Spesso viene completato da funzionalità di routing (</w:t>
      </w:r>
      <w:r>
        <w:rPr>
          <w:b/>
          <w:bCs/>
        </w:rPr>
        <w:t xml:space="preserve">router firewall</w:t>
      </w:r>
      <w:r>
        <w:t xml:space="preserve">) per permettere l'instradamento dei pacchetti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602"/>
        <w:numPr>
          <w:ilvl w:val="0"/>
          <w:numId w:val="19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Application Gateway</w:t>
      </w:r>
      <w:r>
        <w:t xml:space="preserve"> (o </w:t>
      </w:r>
      <w:r>
        <w:rPr>
          <w:b/>
          <w:bCs/>
        </w:rPr>
        <w:t xml:space="preserve">Proxy Firewall</w:t>
      </w:r>
      <w:r>
        <w:t xml:space="preserve">)</w:t>
      </w:r>
      <w:r>
        <w:rPr>
          <w:highlight w:val="none"/>
        </w:rPr>
        <w:t xml:space="preserve">: </w:t>
      </w:r>
      <w:r>
        <w:t xml:space="preserve">composto da un insieme di proxy che esaminano il contenuto dei pacchetti a livello applicazione. Un </w:t>
      </w:r>
      <w:r>
        <w:rPr>
          <w:b/>
          <w:bCs/>
        </w:rPr>
        <w:t xml:space="preserve">proxy</w:t>
      </w:r>
      <w:r>
        <w:t xml:space="preserve"> è un’</w:t>
      </w:r>
      <w:r>
        <w:t xml:space="preserve">applicazione di rete che agisce da intermediario tra client e server</w:t>
      </w:r>
      <w:r/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02"/>
        <w:numPr>
          <w:ilvl w:val="2"/>
          <w:numId w:val="19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Modifica una sessione tra due parti (client/server) in due sessioni distinte (client/proxy e proxy/server)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2"/>
          <w:numId w:val="19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È necessario che sia lanciato un processo proxy per ogni applicazione che si vuol far esaminare dal firewall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2"/>
          <w:numId w:val="19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Tutto il traffico della rete deve attraversare il firewall per poter funzionare in ingresso ed in uscita alla rete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rStyle w:val="25"/>
        </w:rPr>
        <w:t xml:space="preserve">Packet filter: tecniche di filtraggio</w:t>
      </w:r>
      <w:r>
        <w:rPr>
          <w:highlight w:val="none"/>
        </w:rPr>
      </w:r>
    </w:p>
    <w:p>
      <w:pPr>
        <w:pStyle w:val="602"/>
        <w:numPr>
          <w:ilvl w:val="0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Static packet filtering</w:t>
      </w:r>
      <w:r>
        <w:rPr>
          <w:highlight w:val="none"/>
        </w:rPr>
        <w:t xml:space="preserve">: </w:t>
      </w:r>
      <w:r>
        <w:t xml:space="preserve">considera i singoli pacchetti come entità individuali, non correlati tra loro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t xml:space="preserve">Basso costo computazionale ed economico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Non richiede il mantenimento di informazioni di stato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/>
      <w:r>
        <w:rPr>
          <w:highlight w:val="none"/>
        </w:rPr>
      </w:r>
      <w:r>
        <w:t xml:space="preserve">Semplice da implementare e gestire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Ottima scalabilità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Non è in grado di riconoscere pacchetti appartenenti ad una connessione già aperta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t xml:space="preserve">Non è in grado di riconoscere pacchetti correlati ad una connessione già aperta </w:t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t xml:space="preserve">Vulnerabile a tecniche elementari di firewalking (ottenere informazioni sugli host della rete mediante l'invio di pacchetti ad-hoc)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Stateful packet filtering</w:t>
      </w:r>
      <w:r>
        <w:rPr>
          <w:highlight w:val="none"/>
        </w:rPr>
        <w:t xml:space="preserve">: </w:t>
      </w:r>
      <w:r>
        <w:t xml:space="preserve">Capace di esaminare i gruppi di pacchetti correlati tra loro</w:t>
      </w:r>
      <w:r>
        <w:rPr>
          <w:highlight w:val="none"/>
        </w:rPr>
        <w:t xml:space="preserve">. </w:t>
      </w:r>
      <w:r>
        <w:t xml:space="preserve">Analizza gli header di livello 3 e 4, non analizza header/payload a livello applicazione</w:t>
      </w:r>
      <w:r>
        <w:rPr>
          <w:highlight w:val="none"/>
        </w:rPr>
        <w:t xml:space="preserve">. </w:t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Riconosce pacchetti appartenenti ad una connessione già aperta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Le risposte provenienti dall'esterno a connessioni legittime vengono autorizzate</w:t>
      </w:r>
      <w:r>
        <w:rPr>
          <w:highlight w:val="none"/>
        </w:rPr>
        <w:t xml:space="preserve"> </w:t>
      </w:r>
      <w:r>
        <w:t xml:space="preserve">da regole temporanee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Le regole temporanee sono attive solo per il tempo strettamente necessario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Più resistente a firewalking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Richiede maggiori quantità di memoria per mantenere informazioni relative alle connessioni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0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Richiede maggiore capacità computazionale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rStyle w:val="25"/>
          <w:highlight w:val="none"/>
          <w14:ligatures w14:val="none"/>
        </w:rPr>
      </w:pPr>
      <w:r>
        <w:rPr>
          <w:highlight w:val="none"/>
        </w:rPr>
      </w:r>
      <w:r>
        <w:rPr>
          <w:rStyle w:val="25"/>
        </w:rPr>
        <w:t xml:space="preserve">Application Gateway: tipologie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7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Proxy Firewall</w:t>
      </w:r>
      <w:r>
        <w:rPr>
          <w:highlight w:val="none"/>
        </w:rPr>
        <w:t xml:space="preserve">: </w:t>
      </w:r>
      <w:r>
        <w:t xml:space="preserve">I pacchetti devono essere indirizzati espressamente al proxy prima di poter essere inoltrati al destinatario</w:t>
      </w:r>
      <w:r>
        <w:rPr>
          <w:highlight w:val="none"/>
        </w:rPr>
        <w:t xml:space="preserve">. </w:t>
      </w:r>
      <w:r>
        <w:rPr>
          <w:highlight w:val="none"/>
          <w14:ligatures w14:val="none"/>
        </w:rPr>
      </w:r>
    </w:p>
    <w:p>
      <w:pPr>
        <w:pStyle w:val="602"/>
        <w:numPr>
          <w:ilvl w:val="1"/>
          <w:numId w:val="27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Consente l'analisi completa del protocollo applicativo, a differenza del firewall packet filtering che permette l'analisi fino al livello 4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7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Meno performante del packet filtering 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7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Non consente connessioni dirette verso host esterni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7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I client devono essere appositamente configurati per contattare il proxy firewall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27"/>
        </w:numPr>
        <w:rPr>
          <w:highlight w:val="none"/>
          <w14:ligatures w14:val="none"/>
        </w:rPr>
      </w:pPr>
      <w:r>
        <w:rPr>
          <w:highlight w:val="none"/>
        </w:rPr>
      </w:r>
      <w:r>
        <w:t xml:space="preserve">Richiede supporto esplicito per tutti i protocolli applicativi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7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Transparent Proxy</w:t>
      </w:r>
      <w:r>
        <w:rPr/>
        <w:t xml:space="preserve">:</w:t>
      </w:r>
      <w:r>
        <w:rPr>
          <w:b/>
          <w:bCs/>
          <w:highlight w:val="none"/>
        </w:rPr>
        <w:t xml:space="preserve"> </w:t>
      </w:r>
      <w:r>
        <w:t xml:space="preserve">Versione migliorata del Proxy Firewall. </w:t>
      </w:r>
      <w:r>
        <w:t xml:space="preserve">In questa implementazione il proxy è "trasparente" ai client, che non richiedono configurazioni particolari.</w:t>
      </w:r>
      <w:r>
        <w:t xml:space="preserve"> </w:t>
      </w:r>
      <w:r>
        <w:t xml:space="preserve">Il traffico viene "automaticamente" dirottato verso il proxy server mediante tecniche di NATting</w:t>
      </w:r>
      <w:r/>
      <w:r>
        <w:rPr>
          <w:b/>
          <w:bCs/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highlight w:val="none"/>
          <w14:ligatures w14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2022-11-09T17:11:51Z</dcterms:modified>
</cp:coreProperties>
</file>