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470B" w14:textId="76D0A552" w:rsidR="00040658" w:rsidRDefault="001C78C9" w:rsidP="00040658">
      <w:pPr>
        <w:pStyle w:val="Title"/>
      </w:pPr>
      <w:proofErr w:type="spellStart"/>
      <w:r>
        <w:t>dotCategory</w:t>
      </w:r>
      <w:r w:rsidR="00766E10">
        <w:t>Learn</w:t>
      </w:r>
      <w:proofErr w:type="spellEnd"/>
      <w:r w:rsidR="00040658">
        <w:t xml:space="preserve"> data </w:t>
      </w:r>
      <w:r w:rsidR="00355031">
        <w:t>documentation</w:t>
      </w:r>
    </w:p>
    <w:p w14:paraId="2A1A77B8" w14:textId="2819572D" w:rsidR="00355031" w:rsidRDefault="00355031" w:rsidP="00054A30">
      <w:pPr>
        <w:spacing w:after="0"/>
      </w:pPr>
      <w:r>
        <w:t xml:space="preserve">This contains documentation specific for the </w:t>
      </w:r>
      <w:proofErr w:type="spellStart"/>
      <w:r w:rsidR="001C78C9">
        <w:rPr>
          <w:b/>
        </w:rPr>
        <w:t>dotCategory</w:t>
      </w:r>
      <w:r w:rsidR="00766E10">
        <w:rPr>
          <w:b/>
        </w:rPr>
        <w:t>Learn</w:t>
      </w:r>
      <w:proofErr w:type="spellEnd"/>
      <w:r w:rsidRPr="00355031">
        <w:rPr>
          <w:b/>
        </w:rPr>
        <w:t xml:space="preserve"> </w:t>
      </w:r>
      <w:r>
        <w:t xml:space="preserve">dataset – </w:t>
      </w:r>
      <w:r w:rsidR="00766E10">
        <w:t xml:space="preserve">Evan </w:t>
      </w:r>
      <w:proofErr w:type="spellStart"/>
      <w:r w:rsidR="00766E10">
        <w:t>Antzoulatos’s</w:t>
      </w:r>
      <w:proofErr w:type="spellEnd"/>
      <w:r w:rsidR="001C78C9">
        <w:t xml:space="preserve"> </w:t>
      </w:r>
      <w:r w:rsidR="001C78C9" w:rsidRPr="001C78C9">
        <w:t>dot-category learning task</w:t>
      </w:r>
      <w:r>
        <w:t xml:space="preserve">.  Subjects were </w:t>
      </w:r>
      <w:r w:rsidR="00766E10">
        <w:t xml:space="preserve">Ani and </w:t>
      </w:r>
      <w:r w:rsidR="001C78C9">
        <w:t>Paloma</w:t>
      </w:r>
      <w:r>
        <w:t xml:space="preserve">.  </w:t>
      </w:r>
      <w:r w:rsidR="00054A30">
        <w:t xml:space="preserve">For more information on this dataset, see </w:t>
      </w:r>
      <w:hyperlink r:id="rId8" w:history="1">
        <w:proofErr w:type="spellStart"/>
        <w:r w:rsidR="00766E10">
          <w:rPr>
            <w:rStyle w:val="Hyperlink"/>
          </w:rPr>
          <w:t>Antzoulatos</w:t>
        </w:r>
        <w:proofErr w:type="spellEnd"/>
        <w:r w:rsidR="00766E10">
          <w:rPr>
            <w:rStyle w:val="Hyperlink"/>
          </w:rPr>
          <w:t xml:space="preserve"> &amp; Miller 2011 Neuron</w:t>
        </w:r>
      </w:hyperlink>
      <w:r w:rsidR="00766E10">
        <w:t xml:space="preserve"> or </w:t>
      </w:r>
      <w:hyperlink r:id="rId9" w:history="1">
        <w:proofErr w:type="spellStart"/>
        <w:r w:rsidR="00766E10">
          <w:rPr>
            <w:rStyle w:val="Hyperlink"/>
          </w:rPr>
          <w:t>Antzoulatos</w:t>
        </w:r>
        <w:proofErr w:type="spellEnd"/>
        <w:r w:rsidR="00766E10">
          <w:rPr>
            <w:rStyle w:val="Hyperlink"/>
          </w:rPr>
          <w:t xml:space="preserve"> &amp; Miller 2014 Neuron</w:t>
        </w:r>
      </w:hyperlink>
      <w:r w:rsidR="00766E10">
        <w:t>.</w:t>
      </w:r>
    </w:p>
    <w:p w14:paraId="546F9819" w14:textId="77777777" w:rsidR="00054A30" w:rsidRDefault="00054A30" w:rsidP="00054A30">
      <w:pPr>
        <w:spacing w:after="0"/>
      </w:pPr>
    </w:p>
    <w:p w14:paraId="582AD125" w14:textId="77777777" w:rsidR="00355031" w:rsidRDefault="00355031" w:rsidP="00293C06">
      <w:r>
        <w:t xml:space="preserve">For general info about the Miller Lab data format, see </w:t>
      </w:r>
      <w:r w:rsidRPr="00355031">
        <w:t>MillerLabDataFormatSummary.docx</w:t>
      </w:r>
    </w:p>
    <w:p w14:paraId="3E36E91C" w14:textId="4B195890" w:rsidR="00A6055A" w:rsidRDefault="00A6055A" w:rsidP="00A6055A">
      <w:pPr>
        <w:pStyle w:val="Heading2"/>
      </w:pPr>
      <w:r>
        <w:t>Unique features</w:t>
      </w:r>
    </w:p>
    <w:p w14:paraId="68D6605B" w14:textId="14F011E3" w:rsidR="00A6055A" w:rsidRDefault="00A6055A" w:rsidP="00A6055A">
      <w:pPr>
        <w:pStyle w:val="ListParagraph"/>
        <w:numPr>
          <w:ilvl w:val="0"/>
          <w:numId w:val="2"/>
        </w:numPr>
      </w:pPr>
      <w:r>
        <w:t xml:space="preserve">Online </w:t>
      </w:r>
      <w:r w:rsidR="00766E10">
        <w:t>stimulus-response and</w:t>
      </w:r>
      <w:r>
        <w:t xml:space="preserve"> </w:t>
      </w:r>
      <w:r w:rsidRPr="00A6055A">
        <w:rPr>
          <w:b/>
          <w:bCs/>
        </w:rPr>
        <w:t>category learning</w:t>
      </w:r>
    </w:p>
    <w:p w14:paraId="1FB76AF4" w14:textId="6B80DBE2" w:rsidR="00A6055A" w:rsidRDefault="00D05A11" w:rsidP="00A6055A">
      <w:pPr>
        <w:pStyle w:val="ListParagraph"/>
        <w:numPr>
          <w:ilvl w:val="0"/>
          <w:numId w:val="2"/>
        </w:numPr>
      </w:pPr>
      <w:r>
        <w:rPr>
          <w:b/>
          <w:bCs/>
        </w:rPr>
        <w:t>Simultaneous PFC &amp; s</w:t>
      </w:r>
      <w:r w:rsidR="00766E10">
        <w:rPr>
          <w:b/>
          <w:bCs/>
        </w:rPr>
        <w:t>triatum</w:t>
      </w:r>
      <w:r w:rsidR="00A6055A">
        <w:t xml:space="preserve"> </w:t>
      </w:r>
      <w:r w:rsidR="00766E10">
        <w:t>(head/body of caudate) recording during learning</w:t>
      </w:r>
    </w:p>
    <w:p w14:paraId="2DB0A5C5" w14:textId="078863CB" w:rsidR="00457832" w:rsidRDefault="00457832" w:rsidP="00457832">
      <w:pPr>
        <w:pStyle w:val="Heading1"/>
      </w:pPr>
      <w:r>
        <w:t>Experimental design</w:t>
      </w:r>
    </w:p>
    <w:p w14:paraId="7DA65F04" w14:textId="41A33838" w:rsidR="003C42B8" w:rsidRDefault="003C42B8" w:rsidP="003C42B8">
      <w:pPr>
        <w:pStyle w:val="Heading2"/>
      </w:pPr>
      <w:r>
        <w:t>Task design</w:t>
      </w:r>
    </w:p>
    <w:p w14:paraId="18181209" w14:textId="3D2930BF" w:rsidR="0013643B" w:rsidRDefault="00371E72" w:rsidP="00E25D80">
      <w:r w:rsidRPr="00D05A11">
        <w:rPr>
          <w:noProof/>
        </w:rPr>
        <w:drawing>
          <wp:inline distT="0" distB="0" distL="0" distR="0" wp14:anchorId="10C02823" wp14:editId="2D0A4CB7">
            <wp:extent cx="5943600" cy="25895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589530"/>
                    </a:xfrm>
                    <a:prstGeom prst="rect">
                      <a:avLst/>
                    </a:prstGeom>
                  </pic:spPr>
                </pic:pic>
              </a:graphicData>
            </a:graphic>
          </wp:inline>
        </w:drawing>
      </w:r>
      <w:r w:rsidR="00355031">
        <w:t>Each sessi</w:t>
      </w:r>
      <w:r w:rsidR="001C78C9">
        <w:t xml:space="preserve">on, monkeys learned to categorize two categories of dot-pattern stimuli, each of which were defined by random distortions around a prototype.  </w:t>
      </w:r>
      <w:r w:rsidR="00F26A19">
        <w:t xml:space="preserve">Each trial (Fig 1A), an exemplar from one category or the other was shown centrally for 600 </w:t>
      </w:r>
      <w:proofErr w:type="spellStart"/>
      <w:r w:rsidR="00F26A19">
        <w:t>ms</w:t>
      </w:r>
      <w:proofErr w:type="spellEnd"/>
      <w:r w:rsidR="00F26A19">
        <w:t>, followed by a 1 s blank delay</w:t>
      </w:r>
      <w:r>
        <w:t>, then the response period</w:t>
      </w:r>
      <w:r w:rsidR="00F26A19">
        <w:t>.  Each category was arbitrarily associated with a</w:t>
      </w:r>
      <w:r>
        <w:t xml:space="preserve"> saccadic</w:t>
      </w:r>
      <w:r w:rsidR="00F26A19">
        <w:t xml:space="preserve"> response</w:t>
      </w:r>
      <w:r>
        <w:t xml:space="preserve"> to a target on the left or right, which was learned each session through trial and error.</w:t>
      </w:r>
      <w:r w:rsidR="00E57E82">
        <w:t xml:space="preserve">  Correct trials were reinforced with drops of juice, while choice errors were corrected by redisplaying the sample exemplar over the location of the correct (unchosen) saccade target.</w:t>
      </w:r>
      <w:r w:rsidR="00873FD3">
        <w:t xml:space="preserve">  </w:t>
      </w:r>
      <w:r w:rsidR="0013643B">
        <w:t xml:space="preserve">The </w:t>
      </w:r>
      <w:r>
        <w:t xml:space="preserve">category </w:t>
      </w:r>
      <w:r w:rsidR="0013643B">
        <w:t xml:space="preserve">prototypes were </w:t>
      </w:r>
      <w:r w:rsidR="00F26A19">
        <w:t xml:space="preserve">quasi-random </w:t>
      </w:r>
      <w:r w:rsidR="0013643B">
        <w:t xml:space="preserve">“constellations” of 7 dots (Fig 1B).  </w:t>
      </w:r>
    </w:p>
    <w:p w14:paraId="72980FD7" w14:textId="39B3774C" w:rsidR="001C78C9" w:rsidRDefault="001C78C9" w:rsidP="00E25D80">
      <w:r>
        <w:t>The session was split into blocks of trials, with exponentially increasing numbers of category exemplars</w:t>
      </w:r>
      <w:r w:rsidR="00A6055A">
        <w:t xml:space="preserve"> </w:t>
      </w:r>
      <w:r>
        <w:t xml:space="preserve">in successive blocks.  The first block featured only a single exemplar of each category, and thus could be considered essentially a </w:t>
      </w:r>
      <w:r w:rsidR="00D05A11">
        <w:t>stimulus-response learning task</w:t>
      </w:r>
      <w:r>
        <w:t>.  Each subsequent block doubled the number of exemplars</w:t>
      </w:r>
      <w:r w:rsidR="00A6055A">
        <w:t xml:space="preserve"> (2,4,8,16,…)</w:t>
      </w:r>
      <w:r>
        <w:t xml:space="preserve">, </w:t>
      </w:r>
      <w:r w:rsidR="00A6055A">
        <w:t xml:space="preserve">accumulatively keeping all exemplars from </w:t>
      </w:r>
      <w:r w:rsidR="00F26A19">
        <w:t>the immediately preceding block</w:t>
      </w:r>
      <w:r w:rsidR="00A6055A">
        <w:t xml:space="preserve"> and adding </w:t>
      </w:r>
      <w:r w:rsidR="00F26A19">
        <w:t>a set of</w:t>
      </w:r>
      <w:r w:rsidR="00A6055A">
        <w:t xml:space="preserve"> new</w:t>
      </w:r>
      <w:r w:rsidR="00F26A19">
        <w:t>, never-before-seen</w:t>
      </w:r>
      <w:r w:rsidR="00A6055A">
        <w:t xml:space="preserve"> </w:t>
      </w:r>
      <w:r w:rsidR="00A6055A">
        <w:lastRenderedPageBreak/>
        <w:t xml:space="preserve">exemplars.  </w:t>
      </w:r>
      <w:r>
        <w:t>Subjects moved from one block to the next when a learning criterion was achieved</w:t>
      </w:r>
      <w:r w:rsidR="00371E72">
        <w:t xml:space="preserve"> (16 correct trials over the previous 20 trials)</w:t>
      </w:r>
      <w:r w:rsidR="00F70C85">
        <w:t xml:space="preserve">, up to a maximum of 8 </w:t>
      </w:r>
      <w:r w:rsidR="00371E72">
        <w:t>blocks.  This increase in novel exemplars gradually forced subjects to generalize to learn the underlying category structure (Fig 1C).  In early blocks</w:t>
      </w:r>
      <w:r w:rsidR="00FD15AC">
        <w:t xml:space="preserve"> (“SR Learning”)</w:t>
      </w:r>
      <w:r w:rsidR="00371E72">
        <w:t>, performance increased through the block trials as the exemplars were learned.  In later blocks</w:t>
      </w:r>
      <w:r w:rsidR="00FD15AC">
        <w:t xml:space="preserve"> (“Category Learning/Performance”)</w:t>
      </w:r>
      <w:r w:rsidR="00371E72">
        <w:t xml:space="preserve">, the category structure was learned and </w:t>
      </w:r>
      <w:r w:rsidR="00FD15AC">
        <w:t>near-asymptotic performance was achieved even on the first trial with novel exemplars.</w:t>
      </w:r>
    </w:p>
    <w:p w14:paraId="200B98FB" w14:textId="3B018B51" w:rsidR="002C37E6" w:rsidRDefault="002C37E6" w:rsidP="002C37E6">
      <w:pPr>
        <w:pStyle w:val="Heading3"/>
      </w:pPr>
      <w:r>
        <w:t>Stimulus details</w:t>
      </w:r>
    </w:p>
    <w:p w14:paraId="34F46D23" w14:textId="7AD78D24" w:rsidR="002C37E6" w:rsidRDefault="00581B0D" w:rsidP="00E25D80">
      <w:r>
        <w:t xml:space="preserve">The category exemplars were defined within a 6 × 6 </w:t>
      </w:r>
      <w:proofErr w:type="spellStart"/>
      <w:r>
        <w:t>dva</w:t>
      </w:r>
      <w:proofErr w:type="spellEnd"/>
      <w:r>
        <w:t xml:space="preserve"> window around fixation, and consisted of seven 0.4 </w:t>
      </w:r>
      <w:proofErr w:type="spellStart"/>
      <w:r>
        <w:t>dva</w:t>
      </w:r>
      <w:proofErr w:type="spellEnd"/>
      <w:r>
        <w:t xml:space="preserve"> diameter dots.  Dot locations for category prototypes and exemplar were chosen using a pseudo-random procedure described in the Supplements of Evan’s 2011 and 2014 papers.  The fixation point was a red dot 0.4 </w:t>
      </w:r>
      <w:proofErr w:type="spellStart"/>
      <w:r>
        <w:t>dva</w:t>
      </w:r>
      <w:proofErr w:type="spellEnd"/>
      <w:r>
        <w:t xml:space="preserve"> in diameters.  Saccade targets were green dots 0.6 </w:t>
      </w:r>
      <w:proofErr w:type="spellStart"/>
      <w:r>
        <w:t>dva</w:t>
      </w:r>
      <w:proofErr w:type="spellEnd"/>
      <w:r>
        <w:t xml:space="preserve"> in diameter, displayed at ±5 </w:t>
      </w:r>
      <w:proofErr w:type="spellStart"/>
      <w:r>
        <w:t>dva</w:t>
      </w:r>
      <w:proofErr w:type="spellEnd"/>
      <w:r>
        <w:t xml:space="preserve"> to the left and right of fixation.  Stimuli were displayed on a CRT with a 100 Hz refresh.</w:t>
      </w:r>
    </w:p>
    <w:p w14:paraId="29B2C315" w14:textId="77777777" w:rsidR="00457832" w:rsidRDefault="00457832" w:rsidP="00457832">
      <w:pPr>
        <w:pStyle w:val="Heading2"/>
      </w:pPr>
      <w:r w:rsidRPr="00BE6C3D">
        <w:rPr>
          <w:noProof/>
        </w:rPr>
        <w:drawing>
          <wp:anchor distT="0" distB="0" distL="114300" distR="114300" simplePos="0" relativeHeight="251659264" behindDoc="1" locked="0" layoutInCell="1" allowOverlap="1" wp14:anchorId="28847D49" wp14:editId="7DC72F02">
            <wp:simplePos x="0" y="0"/>
            <wp:positionH relativeFrom="column">
              <wp:posOffset>2851458</wp:posOffset>
            </wp:positionH>
            <wp:positionV relativeFrom="paragraph">
              <wp:posOffset>173990</wp:posOffset>
            </wp:positionV>
            <wp:extent cx="3124835" cy="1614805"/>
            <wp:effectExtent l="0" t="0" r="0" b="0"/>
            <wp:wrapTight wrapText="bothSides">
              <wp:wrapPolygon edited="0">
                <wp:start x="0" y="0"/>
                <wp:lineTo x="0" y="21405"/>
                <wp:lineTo x="21508" y="21405"/>
                <wp:lineTo x="21508"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4835" cy="1614805"/>
                    </a:xfrm>
                    <a:prstGeom prst="rect">
                      <a:avLst/>
                    </a:prstGeom>
                  </pic:spPr>
                </pic:pic>
              </a:graphicData>
            </a:graphic>
            <wp14:sizeRelH relativeFrom="page">
              <wp14:pctWidth>0</wp14:pctWidth>
            </wp14:sizeRelH>
            <wp14:sizeRelV relativeFrom="page">
              <wp14:pctHeight>0</wp14:pctHeight>
            </wp14:sizeRelV>
          </wp:anchor>
        </w:drawing>
      </w:r>
      <w:r>
        <w:t>Recorded areas</w:t>
      </w:r>
    </w:p>
    <w:p w14:paraId="49F2C310" w14:textId="5B56A393" w:rsidR="00457832" w:rsidRDefault="00457832" w:rsidP="00457832">
      <w:r>
        <w:t xml:space="preserve">Recordings were in lateral PFC (dorsolateral and ventrolateral) and striatum (head/body of caudate nucleus) in the same hemisphere (left for Paloma, right for Ani; Fig 2).  </w:t>
      </w:r>
      <w:r w:rsidR="000D3EDC">
        <w:t>However</w:t>
      </w:r>
      <w:r w:rsidR="003503AD">
        <w:t xml:space="preserve">, </w:t>
      </w:r>
      <w:r w:rsidR="000D3EDC">
        <w:t xml:space="preserve">we currently </w:t>
      </w:r>
      <w:r w:rsidR="003503AD">
        <w:t>only</w:t>
      </w:r>
      <w:r w:rsidR="000D3EDC">
        <w:t xml:space="preserve"> have</w:t>
      </w:r>
      <w:r w:rsidR="003503AD">
        <w:t xml:space="preserve"> ‘PFC’ vs ‘striatum’ area labels </w:t>
      </w:r>
      <w:r w:rsidR="000D3EDC">
        <w:t>for this dataset; f</w:t>
      </w:r>
      <w:r>
        <w:t>iner areal distinctions are not available</w:t>
      </w:r>
      <w:r w:rsidR="000D3EDC">
        <w:t>.</w:t>
      </w:r>
      <w:r>
        <w:t xml:space="preserve"> </w:t>
      </w:r>
      <w:r w:rsidRPr="00BE6C3D">
        <w:rPr>
          <w:noProof/>
        </w:rPr>
        <w:t xml:space="preserve"> </w:t>
      </w:r>
    </w:p>
    <w:p w14:paraId="01320CC4" w14:textId="77777777" w:rsidR="00457832" w:rsidRDefault="00457832" w:rsidP="00457832"/>
    <w:p w14:paraId="78206768" w14:textId="77777777" w:rsidR="00457832" w:rsidRDefault="00457832" w:rsidP="00457832">
      <w:pPr>
        <w:pStyle w:val="Heading2"/>
      </w:pPr>
      <w:r>
        <w:t>Recording setup</w:t>
      </w:r>
    </w:p>
    <w:p w14:paraId="0E2C076F" w14:textId="75291302" w:rsidR="00457832" w:rsidRDefault="00457832" w:rsidP="00457832">
      <w:r>
        <w:t>Most data was recorded with FHC single ‘G’ tungsten/</w:t>
      </w:r>
      <w:proofErr w:type="spellStart"/>
      <w:r>
        <w:t>par</w:t>
      </w:r>
      <w:r w:rsidR="003503AD">
        <w:t>yl</w:t>
      </w:r>
      <w:r>
        <w:t>ene</w:t>
      </w:r>
      <w:proofErr w:type="spellEnd"/>
      <w:r>
        <w:t xml:space="preserve"> electrodes.  Electrodes were acutely inserted and removed each day, so a different set of unit/LFP sites was recorded each session.</w:t>
      </w:r>
    </w:p>
    <w:p w14:paraId="4A25D5B6" w14:textId="2E310B40" w:rsidR="00457832" w:rsidRDefault="00457832" w:rsidP="00457832">
      <w:r>
        <w:t xml:space="preserve">The data was recorded with the </w:t>
      </w:r>
      <w:proofErr w:type="spellStart"/>
      <w:r>
        <w:t>Plexon</w:t>
      </w:r>
      <w:proofErr w:type="spellEnd"/>
      <w:r>
        <w:t xml:space="preserve"> MAP system (through </w:t>
      </w:r>
      <w:proofErr w:type="spellStart"/>
      <w:r>
        <w:t>Plexon</w:t>
      </w:r>
      <w:proofErr w:type="spellEnd"/>
      <w:r>
        <w:t xml:space="preserve"> high-impedance </w:t>
      </w:r>
      <w:proofErr w:type="spellStart"/>
      <w:r>
        <w:t>headstages</w:t>
      </w:r>
      <w:proofErr w:type="spellEnd"/>
      <w:r>
        <w:t>), and the Windows CORTEX behavioral system.  LFPs were recorded at 1 kHz, spike thresholds were manually set online, and spikes manually sorted offline (</w:t>
      </w:r>
      <w:proofErr w:type="spellStart"/>
      <w:r>
        <w:t>Plexon</w:t>
      </w:r>
      <w:proofErr w:type="spellEnd"/>
      <w:r>
        <w:t xml:space="preserve"> Offline Sorter).</w:t>
      </w:r>
      <w:r w:rsidR="00581B0D">
        <w:t xml:space="preserve">  Eye position was monitored at 500 Hz with an infrared-based tracker (</w:t>
      </w:r>
      <w:proofErr w:type="spellStart"/>
      <w:r w:rsidR="00581B0D" w:rsidRPr="00581B0D">
        <w:t>Eyelink</w:t>
      </w:r>
      <w:proofErr w:type="spellEnd"/>
      <w:r w:rsidR="00581B0D" w:rsidRPr="00581B0D">
        <w:t xml:space="preserve"> 1000</w:t>
      </w:r>
      <w:r w:rsidR="00581B0D">
        <w:t xml:space="preserve">, </w:t>
      </w:r>
      <w:r w:rsidR="00581B0D" w:rsidRPr="00581B0D">
        <w:t>SR Research</w:t>
      </w:r>
      <w:r w:rsidR="00581B0D">
        <w:t>).</w:t>
      </w:r>
    </w:p>
    <w:p w14:paraId="75DAE89A" w14:textId="77777777" w:rsidR="00457832" w:rsidRDefault="00457832" w:rsidP="00457832">
      <w:pPr>
        <w:pStyle w:val="Heading1"/>
      </w:pPr>
      <w:r>
        <w:t>Data organization</w:t>
      </w:r>
    </w:p>
    <w:p w14:paraId="477A7A84" w14:textId="0E30CAFC" w:rsidR="00C17AA7" w:rsidRPr="00457832" w:rsidRDefault="00580B28" w:rsidP="00457832">
      <w:r>
        <w:t>All data</w:t>
      </w:r>
      <w:r w:rsidR="00457832">
        <w:t xml:space="preserve"> was cut into tria</w:t>
      </w:r>
      <w:r w:rsidR="00C17AA7">
        <w:t xml:space="preserve">ls epochs </w:t>
      </w:r>
      <w:r w:rsidR="00AD62C7">
        <w:t>from</w:t>
      </w:r>
      <w:r w:rsidR="00C17AA7">
        <w:t xml:space="preserve"> –</w:t>
      </w:r>
      <w:r w:rsidR="00A8547A">
        <w:t>1.5</w:t>
      </w:r>
      <w:r w:rsidR="00C17AA7">
        <w:t xml:space="preserve"> </w:t>
      </w:r>
      <w:r w:rsidR="00AD62C7">
        <w:t>to</w:t>
      </w:r>
      <w:r w:rsidR="00C17AA7">
        <w:t xml:space="preserve"> +3 s relative to the onset of the exemplar stimulus (‘</w:t>
      </w:r>
      <w:proofErr w:type="spellStart"/>
      <w:r w:rsidR="00C17AA7">
        <w:t>sampleOn</w:t>
      </w:r>
      <w:proofErr w:type="spellEnd"/>
      <w:r w:rsidR="00C17AA7">
        <w:t>’) on each trial</w:t>
      </w:r>
      <w:r>
        <w:t xml:space="preserve">, and all data times are expressed relative to </w:t>
      </w:r>
      <w:proofErr w:type="spellStart"/>
      <w:r>
        <w:t>sampleOn</w:t>
      </w:r>
      <w:proofErr w:type="spellEnd"/>
      <w:r>
        <w:t xml:space="preserve"> on each trial</w:t>
      </w:r>
      <w:r w:rsidR="00C17AA7">
        <w:t>.</w:t>
      </w:r>
      <w:r w:rsidR="005C3B98">
        <w:t xml:space="preserve">  This epoch includes all trial events, from fixation through the saccadic response.</w:t>
      </w:r>
      <w:r w:rsidR="00C17AA7">
        <w:t xml:space="preserve">  For the '</w:t>
      </w:r>
      <w:proofErr w:type="spellStart"/>
      <w:r w:rsidR="00C17AA7">
        <w:t>withITI</w:t>
      </w:r>
      <w:proofErr w:type="spellEnd"/>
      <w:r w:rsidR="00C17AA7">
        <w:t xml:space="preserve">’ version of the dataset, the trial epoch was cut into trial epochs of –2 </w:t>
      </w:r>
      <w:r w:rsidR="00AD62C7">
        <w:t>to</w:t>
      </w:r>
      <w:r w:rsidR="00C17AA7">
        <w:t xml:space="preserve"> +8 s, in order </w:t>
      </w:r>
      <w:r w:rsidR="00C17AA7">
        <w:lastRenderedPageBreak/>
        <w:t>to include the post-trial inter-trial interval for the longest trials (this means that the cut data for shorter trials may include the start of the following trial).</w:t>
      </w:r>
    </w:p>
    <w:p w14:paraId="00AA407F" w14:textId="77777777" w:rsidR="00457832" w:rsidRDefault="00457832" w:rsidP="00457832">
      <w:pPr>
        <w:pStyle w:val="Heading2"/>
      </w:pPr>
      <w:r>
        <w:t>Preprocessing</w:t>
      </w:r>
    </w:p>
    <w:p w14:paraId="1E790727" w14:textId="77777777" w:rsidR="00457832" w:rsidRDefault="00457832" w:rsidP="00457832">
      <w:r>
        <w:t xml:space="preserve">In addition to the standard preprocessing (detailed in </w:t>
      </w:r>
      <w:r w:rsidRPr="00355031">
        <w:t>MillerLabDataFormatSummary.docx</w:t>
      </w:r>
      <w:r>
        <w:t xml:space="preserve">), two additional processing steps were run on this dataset: </w:t>
      </w:r>
    </w:p>
    <w:p w14:paraId="241433CB" w14:textId="77777777" w:rsidR="00457832" w:rsidRDefault="00457832" w:rsidP="00457832">
      <w:pPr>
        <w:pStyle w:val="ListParagraph"/>
        <w:numPr>
          <w:ilvl w:val="0"/>
          <w:numId w:val="3"/>
        </w:numPr>
      </w:pPr>
      <w:r>
        <w:t xml:space="preserve">An interpolation algorithm to try to fix clipping of LFP signals due to the limited dynamic range of the recording system (see </w:t>
      </w:r>
      <w:r w:rsidRPr="00D96B77">
        <w:rPr>
          <w:i/>
          <w:iCs/>
        </w:rPr>
        <w:t>Caveats</w:t>
      </w:r>
      <w:r>
        <w:t>).  Sections of each raw LFP that were at the digital range of the system (± 2048) were identified and interpolated over using cubic spline interpolation (Matlab interp1() function with method=‘spline’, and extrapolation=‘</w:t>
      </w:r>
      <w:proofErr w:type="spellStart"/>
      <w:r>
        <w:t>extrap</w:t>
      </w:r>
      <w:proofErr w:type="spellEnd"/>
      <w:r>
        <w:t>’).</w:t>
      </w:r>
    </w:p>
    <w:p w14:paraId="6EF7091C" w14:textId="1A85830E" w:rsidR="00457832" w:rsidRDefault="00457832" w:rsidP="00E25D80">
      <w:pPr>
        <w:pStyle w:val="ListParagraph"/>
        <w:numPr>
          <w:ilvl w:val="0"/>
          <w:numId w:val="3"/>
        </w:numPr>
      </w:pPr>
      <w:r>
        <w:t>In addition to removing line noise at 60 Hz + harmonics, we also removed line noise at 100.12 Hz * [1:5] (found empirically in the data, presumably this was the refresh rate of the subject’s CRT).</w:t>
      </w:r>
    </w:p>
    <w:p w14:paraId="1CBA598E" w14:textId="77777777" w:rsidR="002657EE" w:rsidRDefault="002657EE" w:rsidP="002657EE">
      <w:pPr>
        <w:pStyle w:val="Heading2"/>
      </w:pPr>
      <w:proofErr w:type="spellStart"/>
      <w:r>
        <w:t>trialInfo</w:t>
      </w:r>
      <w:proofErr w:type="spellEnd"/>
      <w:r>
        <w:t xml:space="preserve"> fields</w:t>
      </w:r>
    </w:p>
    <w:p w14:paraId="340A5814" w14:textId="68DAC0BB" w:rsidR="002657EE" w:rsidRDefault="002657EE" w:rsidP="00E25D80">
      <w:r>
        <w:t xml:space="preserve">The </w:t>
      </w:r>
      <w:proofErr w:type="spellStart"/>
      <w:r>
        <w:t>trialInfo</w:t>
      </w:r>
      <w:proofErr w:type="spellEnd"/>
      <w:r>
        <w:t xml:space="preserve"> table</w:t>
      </w:r>
      <w:r w:rsidR="00AC725C">
        <w:t>-like struct</w:t>
      </w:r>
      <w:r>
        <w:t xml:space="preserve"> contains per-trial</w:t>
      </w:r>
      <w:r w:rsidR="00855DA9">
        <w:t xml:space="preserve"> </w:t>
      </w:r>
      <w:r>
        <w:t>task/behavioral data for each trial</w:t>
      </w:r>
      <w:r w:rsidR="00855DA9">
        <w:t xml:space="preserve"> (in each table row)</w:t>
      </w:r>
      <w:r>
        <w:t>, in each session.  Some of the key columns/fields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7359"/>
      </w:tblGrid>
      <w:tr w:rsidR="00855DA9" w14:paraId="0702D19D" w14:textId="77777777" w:rsidTr="001C78C9">
        <w:tc>
          <w:tcPr>
            <w:tcW w:w="2112" w:type="dxa"/>
          </w:tcPr>
          <w:p w14:paraId="0BE1D9A6" w14:textId="77777777" w:rsidR="00855DA9" w:rsidRDefault="001C78C9" w:rsidP="00E25D80">
            <w:r>
              <w:t>block</w:t>
            </w:r>
          </w:p>
        </w:tc>
        <w:tc>
          <w:tcPr>
            <w:tcW w:w="7464" w:type="dxa"/>
          </w:tcPr>
          <w:p w14:paraId="72677BBC" w14:textId="34432C62" w:rsidR="00855DA9" w:rsidRDefault="005B0FF8" w:rsidP="001C78C9">
            <w:r>
              <w:t>Trial</w:t>
            </w:r>
            <w:r w:rsidR="001C78C9">
              <w:t xml:space="preserve"> block number (from 1–</w:t>
            </w:r>
            <w:r w:rsidR="00FD15AC">
              <w:t>8</w:t>
            </w:r>
            <w:r w:rsidR="001C78C9">
              <w:t>)</w:t>
            </w:r>
          </w:p>
        </w:tc>
      </w:tr>
      <w:tr w:rsidR="005B0FF8" w14:paraId="30AA4EA4" w14:textId="77777777" w:rsidTr="001C78C9">
        <w:tc>
          <w:tcPr>
            <w:tcW w:w="2112" w:type="dxa"/>
          </w:tcPr>
          <w:p w14:paraId="6A1F1BAE" w14:textId="02C182A6" w:rsidR="005B0FF8" w:rsidRDefault="005B0FF8" w:rsidP="00E25D80">
            <w:proofErr w:type="spellStart"/>
            <w:r>
              <w:t>learningStage</w:t>
            </w:r>
            <w:proofErr w:type="spellEnd"/>
          </w:p>
        </w:tc>
        <w:tc>
          <w:tcPr>
            <w:tcW w:w="7464" w:type="dxa"/>
          </w:tcPr>
          <w:p w14:paraId="4675CF9B" w14:textId="2071709F" w:rsidR="005B0FF8" w:rsidRDefault="005B0FF8" w:rsidP="001C78C9">
            <w:r>
              <w:t>Stage of learning of each trial block, using criteria from papers: ‘SR Learning’ or ‘Category Learning’ or ‘Category Performance’</w:t>
            </w:r>
          </w:p>
        </w:tc>
      </w:tr>
      <w:tr w:rsidR="00855DA9" w14:paraId="5A249439" w14:textId="77777777" w:rsidTr="001C78C9">
        <w:tc>
          <w:tcPr>
            <w:tcW w:w="2112" w:type="dxa"/>
          </w:tcPr>
          <w:p w14:paraId="12302052" w14:textId="77777777" w:rsidR="00855DA9" w:rsidRDefault="00855DA9" w:rsidP="001C78C9">
            <w:r>
              <w:t>category</w:t>
            </w:r>
          </w:p>
        </w:tc>
        <w:tc>
          <w:tcPr>
            <w:tcW w:w="7464" w:type="dxa"/>
          </w:tcPr>
          <w:p w14:paraId="5B54AAAD" w14:textId="6C3648EC" w:rsidR="00855DA9" w:rsidRDefault="001C78C9" w:rsidP="001C78C9">
            <w:r>
              <w:t xml:space="preserve">Category of sample stimulus: </w:t>
            </w:r>
            <w:r w:rsidR="005B0FF8">
              <w:t>1</w:t>
            </w:r>
            <w:r w:rsidR="00FB6802">
              <w:t xml:space="preserve"> </w:t>
            </w:r>
            <w:r w:rsidR="005B0FF8">
              <w:t>or 2</w:t>
            </w:r>
            <w:r w:rsidR="00FB6802">
              <w:t xml:space="preserve"> (associate with left or right response, respectively)</w:t>
            </w:r>
          </w:p>
        </w:tc>
      </w:tr>
      <w:tr w:rsidR="00855DA9" w14:paraId="08A5A644" w14:textId="77777777" w:rsidTr="001C78C9">
        <w:tc>
          <w:tcPr>
            <w:tcW w:w="2112" w:type="dxa"/>
          </w:tcPr>
          <w:p w14:paraId="485745B1" w14:textId="77777777" w:rsidR="00855DA9" w:rsidRDefault="001C78C9" w:rsidP="00855DA9">
            <w:r>
              <w:t>sample</w:t>
            </w:r>
          </w:p>
        </w:tc>
        <w:tc>
          <w:tcPr>
            <w:tcW w:w="7464" w:type="dxa"/>
          </w:tcPr>
          <w:p w14:paraId="57198239" w14:textId="4F3A18A4" w:rsidR="00855DA9" w:rsidRDefault="001C78C9" w:rsidP="00855DA9">
            <w:r>
              <w:t>Index of sample item (from 1–</w:t>
            </w:r>
            <w:r w:rsidR="00E122EA">
              <w:t>size of session sample pool</w:t>
            </w:r>
            <w:r>
              <w:t>).  Internally consistent between trials, but otherwise arbitrary</w:t>
            </w:r>
            <w:r w:rsidR="00E122EA">
              <w:t>. Note: not all samples actually used, due to reaching block learning criterion quickly.</w:t>
            </w:r>
          </w:p>
        </w:tc>
      </w:tr>
      <w:tr w:rsidR="005B0FF8" w14:paraId="1651BA83" w14:textId="77777777" w:rsidTr="001C78C9">
        <w:tc>
          <w:tcPr>
            <w:tcW w:w="2112" w:type="dxa"/>
          </w:tcPr>
          <w:p w14:paraId="541324E9" w14:textId="16DF2087" w:rsidR="005B0FF8" w:rsidRDefault="005B0FF8" w:rsidP="00855DA9">
            <w:proofErr w:type="spellStart"/>
            <w:r>
              <w:t>repetitionNum</w:t>
            </w:r>
            <w:proofErr w:type="spellEnd"/>
          </w:p>
        </w:tc>
        <w:tc>
          <w:tcPr>
            <w:tcW w:w="7464" w:type="dxa"/>
          </w:tcPr>
          <w:p w14:paraId="7D7BED76" w14:textId="1A851955" w:rsidR="005B0FF8" w:rsidRDefault="005B0FF8" w:rsidP="001C78C9">
            <w:r>
              <w:t>Number of times each sample has appeared (1=first appearance of given sample [novel], 2=second appearance, …)</w:t>
            </w:r>
          </w:p>
        </w:tc>
      </w:tr>
      <w:tr w:rsidR="00855DA9" w14:paraId="765EF937" w14:textId="77777777" w:rsidTr="001C78C9">
        <w:tc>
          <w:tcPr>
            <w:tcW w:w="2112" w:type="dxa"/>
          </w:tcPr>
          <w:p w14:paraId="55E84536" w14:textId="2D3E3DC2" w:rsidR="00855DA9" w:rsidRDefault="00E122EA" w:rsidP="00855DA9">
            <w:proofErr w:type="spellStart"/>
            <w:r>
              <w:t>correctDir</w:t>
            </w:r>
            <w:proofErr w:type="spellEnd"/>
          </w:p>
        </w:tc>
        <w:tc>
          <w:tcPr>
            <w:tcW w:w="7464" w:type="dxa"/>
          </w:tcPr>
          <w:p w14:paraId="4AB3FF89" w14:textId="7AC59F79" w:rsidR="00855DA9" w:rsidRDefault="00E122EA" w:rsidP="001C78C9">
            <w:r>
              <w:t>Appropriate saccadic response direction (‘L’ or ‘R’) for trial category.  1:1 mapping with category.</w:t>
            </w:r>
          </w:p>
        </w:tc>
      </w:tr>
      <w:tr w:rsidR="00855DA9" w14:paraId="08EC5392" w14:textId="77777777" w:rsidTr="001C78C9">
        <w:tc>
          <w:tcPr>
            <w:tcW w:w="2112" w:type="dxa"/>
          </w:tcPr>
          <w:p w14:paraId="348BBA01" w14:textId="5AB05B72" w:rsidR="00855DA9" w:rsidRDefault="00E122EA" w:rsidP="00855DA9">
            <w:proofErr w:type="spellStart"/>
            <w:r>
              <w:t>responseDir</w:t>
            </w:r>
            <w:proofErr w:type="spellEnd"/>
          </w:p>
        </w:tc>
        <w:tc>
          <w:tcPr>
            <w:tcW w:w="7464" w:type="dxa"/>
          </w:tcPr>
          <w:p w14:paraId="6F6B7820" w14:textId="1F8C3885" w:rsidR="00855DA9" w:rsidRDefault="00E122EA" w:rsidP="00855DA9">
            <w:r>
              <w:t>Actual saccadic response direction (‘L’ or ‘R’)</w:t>
            </w:r>
          </w:p>
        </w:tc>
      </w:tr>
      <w:tr w:rsidR="001C78C9" w14:paraId="349DA32F" w14:textId="77777777" w:rsidTr="001C78C9">
        <w:tc>
          <w:tcPr>
            <w:tcW w:w="2112" w:type="dxa"/>
          </w:tcPr>
          <w:p w14:paraId="0A69DA12" w14:textId="77777777" w:rsidR="001C78C9" w:rsidRDefault="001C78C9" w:rsidP="001C78C9">
            <w:r>
              <w:t>outcome</w:t>
            </w:r>
          </w:p>
        </w:tc>
        <w:tc>
          <w:tcPr>
            <w:tcW w:w="7464" w:type="dxa"/>
          </w:tcPr>
          <w:p w14:paraId="19DFAA86" w14:textId="5E3FA588" w:rsidR="001C78C9" w:rsidRDefault="001C78C9" w:rsidP="001C78C9">
            <w:r>
              <w:t xml:space="preserve">Trial outcome: ‘correct’ (choosing </w:t>
            </w:r>
            <w:r w:rsidR="00E122EA">
              <w:t>direction associated with sample category</w:t>
            </w:r>
            <w:r>
              <w:t>) or ‘</w:t>
            </w:r>
            <w:proofErr w:type="spellStart"/>
            <w:r>
              <w:t>choiceErr</w:t>
            </w:r>
            <w:proofErr w:type="spellEnd"/>
            <w:r>
              <w:t xml:space="preserve">’ (choosing </w:t>
            </w:r>
            <w:r w:rsidR="00E122EA">
              <w:t>wrong direction</w:t>
            </w:r>
            <w:r>
              <w:t xml:space="preserve">) </w:t>
            </w:r>
          </w:p>
        </w:tc>
      </w:tr>
      <w:tr w:rsidR="001C78C9" w14:paraId="7DB8D21A" w14:textId="77777777" w:rsidTr="001C78C9">
        <w:tc>
          <w:tcPr>
            <w:tcW w:w="2112" w:type="dxa"/>
          </w:tcPr>
          <w:p w14:paraId="1E8A0703" w14:textId="77777777" w:rsidR="001C78C9" w:rsidRDefault="001C78C9" w:rsidP="001C78C9">
            <w:proofErr w:type="spellStart"/>
            <w:r>
              <w:t>reactionTime</w:t>
            </w:r>
            <w:proofErr w:type="spellEnd"/>
          </w:p>
        </w:tc>
        <w:tc>
          <w:tcPr>
            <w:tcW w:w="7464" w:type="dxa"/>
          </w:tcPr>
          <w:p w14:paraId="303BB5C3" w14:textId="40B350D3" w:rsidR="001C78C9" w:rsidRDefault="001C78C9" w:rsidP="001C78C9">
            <w:r>
              <w:t xml:space="preserve">Time (s) from </w:t>
            </w:r>
            <w:r w:rsidR="00E122EA">
              <w:t>target</w:t>
            </w:r>
            <w:r>
              <w:t xml:space="preserve"> array onset (</w:t>
            </w:r>
            <w:proofErr w:type="spellStart"/>
            <w:r w:rsidR="00E122EA">
              <w:t>delayEnd</w:t>
            </w:r>
            <w:proofErr w:type="spellEnd"/>
            <w:r>
              <w:t>) to first saccade away from fixation (</w:t>
            </w:r>
            <w:proofErr w:type="spellStart"/>
            <w:r>
              <w:t>responseTime</w:t>
            </w:r>
            <w:proofErr w:type="spellEnd"/>
            <w:r>
              <w:t>)</w:t>
            </w:r>
          </w:p>
        </w:tc>
      </w:tr>
      <w:tr w:rsidR="00E57E82" w14:paraId="70444266" w14:textId="77777777" w:rsidTr="001C78C9">
        <w:tc>
          <w:tcPr>
            <w:tcW w:w="2112" w:type="dxa"/>
          </w:tcPr>
          <w:p w14:paraId="4E3EF754" w14:textId="72589F1F" w:rsidR="00E57E82" w:rsidRDefault="00E57E82" w:rsidP="001C78C9">
            <w:proofErr w:type="spellStart"/>
            <w:r>
              <w:t>numRewards</w:t>
            </w:r>
            <w:proofErr w:type="spellEnd"/>
          </w:p>
        </w:tc>
        <w:tc>
          <w:tcPr>
            <w:tcW w:w="7464" w:type="dxa"/>
          </w:tcPr>
          <w:p w14:paraId="60A33565" w14:textId="4BE2FFE2" w:rsidR="00E57E82" w:rsidRDefault="00E57E82" w:rsidP="001C78C9">
            <w:r>
              <w:t>Number of juice drops delivered as post-trial reinforcement for correct response.  In some sessions, this was increased for some trials later in the session (to maintain motivation?).</w:t>
            </w:r>
          </w:p>
        </w:tc>
      </w:tr>
      <w:tr w:rsidR="00E57E82" w14:paraId="49F073CB" w14:textId="77777777" w:rsidTr="001C78C9">
        <w:tc>
          <w:tcPr>
            <w:tcW w:w="2112" w:type="dxa"/>
          </w:tcPr>
          <w:p w14:paraId="118AC070" w14:textId="5E948D3F" w:rsidR="00E57E82" w:rsidRDefault="00E57E82" w:rsidP="001C78C9">
            <w:proofErr w:type="spellStart"/>
            <w:r>
              <w:t>rewardOn</w:t>
            </w:r>
            <w:proofErr w:type="spellEnd"/>
          </w:p>
        </w:tc>
        <w:tc>
          <w:tcPr>
            <w:tcW w:w="7464" w:type="dxa"/>
          </w:tcPr>
          <w:p w14:paraId="130535DF" w14:textId="3CB378DC" w:rsidR="00E57E82" w:rsidRDefault="00E57E82" w:rsidP="001C78C9">
            <w:r>
              <w:t>Onset time of each reinforcement juice drop</w:t>
            </w:r>
          </w:p>
        </w:tc>
      </w:tr>
      <w:tr w:rsidR="00E57E82" w14:paraId="6F3EDD9B" w14:textId="77777777" w:rsidTr="001C78C9">
        <w:tc>
          <w:tcPr>
            <w:tcW w:w="2112" w:type="dxa"/>
          </w:tcPr>
          <w:p w14:paraId="43624B34" w14:textId="5976FE5C" w:rsidR="00E57E82" w:rsidRPr="00E57E82" w:rsidRDefault="00E57E82" w:rsidP="001C78C9">
            <w:pPr>
              <w:rPr>
                <w:sz w:val="20"/>
                <w:szCs w:val="20"/>
              </w:rPr>
            </w:pPr>
            <w:proofErr w:type="spellStart"/>
            <w:r w:rsidRPr="00E57E82">
              <w:rPr>
                <w:sz w:val="20"/>
                <w:szCs w:val="20"/>
              </w:rPr>
              <w:t>correctionOnset</w:t>
            </w:r>
            <w:proofErr w:type="spellEnd"/>
            <w:r w:rsidRPr="00E57E82">
              <w:rPr>
                <w:sz w:val="20"/>
                <w:szCs w:val="20"/>
              </w:rPr>
              <w:t>/Offset</w:t>
            </w:r>
          </w:p>
        </w:tc>
        <w:tc>
          <w:tcPr>
            <w:tcW w:w="7464" w:type="dxa"/>
          </w:tcPr>
          <w:p w14:paraId="2CEBDB0A" w14:textId="29F6D81F" w:rsidR="00E57E82" w:rsidRDefault="00E57E82" w:rsidP="001C78C9">
            <w:r>
              <w:t>Onset/offset of “correction stimulus” after choice error—exemplar redisplayed for 5 s over location of correct saccade target</w:t>
            </w:r>
          </w:p>
        </w:tc>
      </w:tr>
      <w:tr w:rsidR="00E57E82" w14:paraId="4C82A5FF" w14:textId="77777777" w:rsidTr="001C78C9">
        <w:tc>
          <w:tcPr>
            <w:tcW w:w="2112" w:type="dxa"/>
          </w:tcPr>
          <w:p w14:paraId="76EF5C62" w14:textId="681885AF" w:rsidR="00E57E82" w:rsidRDefault="00873FD3" w:rsidP="001C78C9">
            <w:proofErr w:type="spellStart"/>
            <w:r>
              <w:t>feedbackOn</w:t>
            </w:r>
            <w:proofErr w:type="spellEnd"/>
          </w:p>
        </w:tc>
        <w:tc>
          <w:tcPr>
            <w:tcW w:w="7464" w:type="dxa"/>
          </w:tcPr>
          <w:p w14:paraId="57B81822" w14:textId="4834C852" w:rsidR="00E57E82" w:rsidRDefault="00873FD3" w:rsidP="001C78C9">
            <w:r>
              <w:t xml:space="preserve">Onset of feedback to subject indicating whether choice was correct or </w:t>
            </w:r>
            <w:r>
              <w:lastRenderedPageBreak/>
              <w:t>incorrect (juice or correction stimulus, respectively)</w:t>
            </w:r>
          </w:p>
        </w:tc>
      </w:tr>
      <w:tr w:rsidR="00A01611" w14:paraId="09CADF93" w14:textId="77777777" w:rsidTr="001C78C9">
        <w:tc>
          <w:tcPr>
            <w:tcW w:w="2112" w:type="dxa"/>
          </w:tcPr>
          <w:p w14:paraId="6EF5A5B7" w14:textId="234604E0" w:rsidR="00A01611" w:rsidRDefault="00A01611" w:rsidP="001C78C9">
            <w:proofErr w:type="spellStart"/>
            <w:r>
              <w:lastRenderedPageBreak/>
              <w:t>bad</w:t>
            </w:r>
            <w:r w:rsidR="00D42352">
              <w:t>Timing</w:t>
            </w:r>
            <w:r>
              <w:t>Trials</w:t>
            </w:r>
            <w:proofErr w:type="spellEnd"/>
          </w:p>
        </w:tc>
        <w:tc>
          <w:tcPr>
            <w:tcW w:w="7464" w:type="dxa"/>
          </w:tcPr>
          <w:p w14:paraId="60E34495" w14:textId="2333C70C" w:rsidR="00A01611" w:rsidRDefault="00A01611" w:rsidP="001C78C9">
            <w:r>
              <w:t xml:space="preserve">Boolean labeling trials where </w:t>
            </w:r>
            <w:r w:rsidR="00DE398E">
              <w:t xml:space="preserve">event </w:t>
            </w:r>
            <w:r>
              <w:t xml:space="preserve">timing </w:t>
            </w:r>
            <w:r w:rsidR="00DE398E">
              <w:t>(</w:t>
            </w:r>
            <w:proofErr w:type="spellStart"/>
            <w:r>
              <w:t>sampleOff</w:t>
            </w:r>
            <w:proofErr w:type="spellEnd"/>
            <w:r w:rsidR="00E122EA">
              <w:t xml:space="preserve"> or </w:t>
            </w:r>
            <w:proofErr w:type="spellStart"/>
            <w:r w:rsidR="00E122EA">
              <w:t>delayEnd</w:t>
            </w:r>
            <w:proofErr w:type="spellEnd"/>
            <w:r w:rsidR="00DE398E">
              <w:t>)</w:t>
            </w:r>
            <w:r>
              <w:t xml:space="preserve"> is &gt; 5 </w:t>
            </w:r>
            <w:proofErr w:type="spellStart"/>
            <w:r>
              <w:t>ms</w:t>
            </w:r>
            <w:proofErr w:type="spellEnd"/>
            <w:r>
              <w:t xml:space="preserve"> from expected value</w:t>
            </w:r>
            <w:r w:rsidR="00080932">
              <w:t xml:space="preserve"> (this didn’t seem to happen at all)</w:t>
            </w:r>
          </w:p>
        </w:tc>
      </w:tr>
      <w:tr w:rsidR="00D42352" w14:paraId="42E4CF02" w14:textId="77777777" w:rsidTr="001C78C9">
        <w:tc>
          <w:tcPr>
            <w:tcW w:w="2112" w:type="dxa"/>
          </w:tcPr>
          <w:p w14:paraId="43449088" w14:textId="39951571" w:rsidR="00D42352" w:rsidRDefault="00D42352" w:rsidP="001C78C9">
            <w:proofErr w:type="spellStart"/>
            <w:r>
              <w:t>badLFPTrials</w:t>
            </w:r>
            <w:proofErr w:type="spellEnd"/>
          </w:p>
        </w:tc>
        <w:tc>
          <w:tcPr>
            <w:tcW w:w="7464" w:type="dxa"/>
          </w:tcPr>
          <w:p w14:paraId="38698374" w14:textId="6A9A036B" w:rsidR="00D42352" w:rsidRDefault="00D42352" w:rsidP="001C78C9">
            <w:r>
              <w:t>Boolean labeling trials where LFP data had &gt; 5% of datapoints clipped by the recording system’s dynamic range</w:t>
            </w:r>
          </w:p>
        </w:tc>
      </w:tr>
      <w:tr w:rsidR="00D42352" w14:paraId="684D3B63" w14:textId="77777777" w:rsidTr="001C78C9">
        <w:tc>
          <w:tcPr>
            <w:tcW w:w="2112" w:type="dxa"/>
          </w:tcPr>
          <w:p w14:paraId="1BD3AA5F" w14:textId="207C23A3" w:rsidR="00D42352" w:rsidRDefault="00D42352" w:rsidP="001C78C9">
            <w:proofErr w:type="spellStart"/>
            <w:r>
              <w:t>badTrials</w:t>
            </w:r>
            <w:proofErr w:type="spellEnd"/>
          </w:p>
        </w:tc>
        <w:tc>
          <w:tcPr>
            <w:tcW w:w="7464" w:type="dxa"/>
          </w:tcPr>
          <w:p w14:paraId="223BB9A2" w14:textId="34B2AA7B" w:rsidR="00D42352" w:rsidRDefault="00D42352" w:rsidP="001C78C9">
            <w:r>
              <w:t>Trials with either bad timing OR LFPs (</w:t>
            </w:r>
            <w:proofErr w:type="spellStart"/>
            <w:r>
              <w:t>badTimingTrials</w:t>
            </w:r>
            <w:proofErr w:type="spellEnd"/>
            <w:r>
              <w:t xml:space="preserve"> | </w:t>
            </w:r>
            <w:proofErr w:type="spellStart"/>
            <w:r>
              <w:t>badLFPTrials</w:t>
            </w:r>
            <w:proofErr w:type="spellEnd"/>
            <w:r>
              <w:t xml:space="preserve">) </w:t>
            </w:r>
          </w:p>
        </w:tc>
      </w:tr>
    </w:tbl>
    <w:p w14:paraId="50D6DFDF" w14:textId="77777777" w:rsidR="009161E3" w:rsidRPr="00AD158B" w:rsidRDefault="009161E3" w:rsidP="009161E3">
      <w:pPr>
        <w:pStyle w:val="Heading2"/>
        <w:rPr>
          <w:i/>
          <w:color w:val="FF0000"/>
        </w:rPr>
      </w:pPr>
      <w:r w:rsidRPr="00AD158B">
        <w:rPr>
          <w:i/>
          <w:color w:val="FF0000"/>
        </w:rPr>
        <w:t>Caveats</w:t>
      </w:r>
    </w:p>
    <w:p w14:paraId="5A5D6F7A" w14:textId="46F56099" w:rsidR="00660938" w:rsidRDefault="00660938" w:rsidP="006C4935">
      <w:r>
        <w:t>Relatively small dataset</w:t>
      </w:r>
      <w:r w:rsidR="003D4504">
        <w:t>:</w:t>
      </w:r>
      <w:r w:rsidR="000D048E">
        <w:t xml:space="preserve"> </w:t>
      </w:r>
      <w:r>
        <w:t xml:space="preserve">19 sessions, </w:t>
      </w:r>
      <w:r w:rsidR="008A2349">
        <w:t>~</w:t>
      </w:r>
      <w:r>
        <w:t>8</w:t>
      </w:r>
      <w:r w:rsidR="003D4504">
        <w:t>-16</w:t>
      </w:r>
      <w:r>
        <w:t xml:space="preserve"> electrodes per session</w:t>
      </w:r>
    </w:p>
    <w:p w14:paraId="189FA901" w14:textId="6C52ABE7" w:rsidR="00D42352" w:rsidRDefault="000D048E" w:rsidP="006C4935">
      <w:pPr>
        <w:rPr>
          <w:i/>
          <w:iCs/>
        </w:rPr>
      </w:pPr>
      <w:r>
        <w:t xml:space="preserve">Due to the limited dynamic range of the </w:t>
      </w:r>
      <w:proofErr w:type="spellStart"/>
      <w:r>
        <w:t>Plexon</w:t>
      </w:r>
      <w:proofErr w:type="spellEnd"/>
      <w:r>
        <w:t xml:space="preserve"> MAP system, LFP signals on some higher-amplitude channels were occasionally clipped at some timepoints.  We’ve tried to </w:t>
      </w:r>
      <w:r w:rsidR="00D76257">
        <w:t>recover</w:t>
      </w:r>
      <w:r>
        <w:t xml:space="preserve"> the true unclipped signals </w:t>
      </w:r>
      <w:r w:rsidR="00D76257">
        <w:t xml:space="preserve">using an interpolation method (see </w:t>
      </w:r>
      <w:r w:rsidR="00D76257">
        <w:rPr>
          <w:i/>
          <w:iCs/>
        </w:rPr>
        <w:t>Preprocessing</w:t>
      </w:r>
      <w:r w:rsidR="00D76257">
        <w:t>)</w:t>
      </w:r>
      <w:r w:rsidR="00D42352">
        <w:t>, but this is imperfect especially for electrodes with extensive periods of clipped data</w:t>
      </w:r>
      <w:r w:rsidR="00D76257">
        <w:t>.</w:t>
      </w:r>
      <w:r w:rsidR="00D42352">
        <w:t xml:space="preserve">  Which datapoints were clipped </w:t>
      </w:r>
      <w:r w:rsidR="00B37423">
        <w:t>across all (</w:t>
      </w:r>
      <w:proofErr w:type="spellStart"/>
      <w:r w:rsidR="00B37423">
        <w:t>timepoints,channels,trials</w:t>
      </w:r>
      <w:proofErr w:type="spellEnd"/>
      <w:r w:rsidR="00B37423">
        <w:t xml:space="preserve">) </w:t>
      </w:r>
      <w:r w:rsidR="00D42352">
        <w:t xml:space="preserve">is given in </w:t>
      </w:r>
      <w:proofErr w:type="spellStart"/>
      <w:r w:rsidR="00D42352">
        <w:t>lfpSchema.mask</w:t>
      </w:r>
      <w:proofErr w:type="spellEnd"/>
      <w:r w:rsidR="00B37423">
        <w:t xml:space="preserve">.  The proportion of all datapoints (across timepoints and trials) that were clipped for each electrode is given in </w:t>
      </w:r>
      <w:proofErr w:type="spellStart"/>
      <w:r w:rsidR="00B37423">
        <w:t>electrodeInfo.LFPClipFracts</w:t>
      </w:r>
      <w:proofErr w:type="spellEnd"/>
      <w:r w:rsidR="00B37423">
        <w:t xml:space="preserve"> and those with &gt; 1% are flagged in </w:t>
      </w:r>
      <w:proofErr w:type="spellStart"/>
      <w:r w:rsidR="00B37423">
        <w:t>electrodeInfo.badElectrodes</w:t>
      </w:r>
      <w:proofErr w:type="spellEnd"/>
      <w:r w:rsidR="00B37423">
        <w:t xml:space="preserve">.  The proportion of all datapoints (across timepoints and electrodes) that were clipped on each trial are given in </w:t>
      </w:r>
      <w:proofErr w:type="spellStart"/>
      <w:r w:rsidR="00B37423">
        <w:t>trialInfo.LFPClipFracts</w:t>
      </w:r>
      <w:proofErr w:type="spellEnd"/>
      <w:r w:rsidR="00B37423">
        <w:t xml:space="preserve"> and trials with &gt; 5% are flagged in </w:t>
      </w:r>
      <w:proofErr w:type="spellStart"/>
      <w:r w:rsidR="00B37423">
        <w:t>trialInfo.badLFPTrials</w:t>
      </w:r>
      <w:proofErr w:type="spellEnd"/>
      <w:r w:rsidR="00B37423">
        <w:t xml:space="preserve">.  </w:t>
      </w:r>
      <w:r w:rsidR="00B37423">
        <w:rPr>
          <w:i/>
          <w:iCs/>
        </w:rPr>
        <w:t>I recommend you not include the “bad” electrodes and trials in your LFP analyses.</w:t>
      </w:r>
    </w:p>
    <w:p w14:paraId="376C1D7D" w14:textId="1E0BFE0C" w:rsidR="00B37423" w:rsidRPr="00B37423" w:rsidRDefault="00B37423" w:rsidP="006C4935">
      <w:r>
        <w:t>The fact that different exemplars are used across blocks and that some exemplars are used for only 1 trial (before learning criterion is reached) don’t match the assumptions of traditional analyses of stimulus-related neural information.  This type of analysis would likely have to be run separately in each trial block and is likely not possible for later blocks.</w:t>
      </w:r>
    </w:p>
    <w:p w14:paraId="2A80FB64" w14:textId="45621584" w:rsidR="005303E7" w:rsidRDefault="00936EC3" w:rsidP="00A641DD">
      <w:r>
        <w:t xml:space="preserve">In some sessions, the number of reward juice drops was increased on a (random?) subset of trials later in the session (during block 8), likely to maintain motivation and behavioral performance.  But this </w:t>
      </w:r>
      <w:r w:rsidR="00DD59DB">
        <w:t>might confound some analyses looking at reward or reinforcement learning.</w:t>
      </w:r>
    </w:p>
    <w:p w14:paraId="5EE04124" w14:textId="1156092D" w:rsidR="00A26474" w:rsidRDefault="00A26474" w:rsidP="00A641DD">
      <w:r>
        <w:t>For many sessions, category learning criterion was achieved in block 3, so learning stages (as defined in publications) jump from ‘SR Learning’ directly to ‘Category Performance’, without any intervening ‘Category Learning’ blocks.</w:t>
      </w:r>
    </w:p>
    <w:p w14:paraId="1B010BE5" w14:textId="77777777" w:rsidR="00BB22BC" w:rsidRPr="00A641DD" w:rsidRDefault="00BB22BC" w:rsidP="00A641DD">
      <w:pPr>
        <w:pStyle w:val="Heading2"/>
      </w:pPr>
      <w:r>
        <w:t>Data organization on server</w:t>
      </w:r>
      <w:r>
        <w:tab/>
      </w:r>
      <w:r>
        <w:tab/>
      </w:r>
    </w:p>
    <w:tbl>
      <w:tblPr>
        <w:tblStyle w:val="LightShading"/>
        <w:tblW w:w="0" w:type="auto"/>
        <w:tblLook w:val="04A0" w:firstRow="1" w:lastRow="0" w:firstColumn="1" w:lastColumn="0" w:noHBand="0" w:noVBand="1"/>
      </w:tblPr>
      <w:tblGrid>
        <w:gridCol w:w="5039"/>
        <w:gridCol w:w="4537"/>
      </w:tblGrid>
      <w:tr w:rsidR="00BB22BC" w14:paraId="7416B672" w14:textId="77777777" w:rsidTr="0038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9" w:type="dxa"/>
            <w:tcBorders>
              <w:bottom w:val="nil"/>
            </w:tcBorders>
          </w:tcPr>
          <w:p w14:paraId="123202C5" w14:textId="3D81FF30" w:rsidR="00BB22BC" w:rsidRPr="00A641DD" w:rsidRDefault="00BB22BC" w:rsidP="001F50C6">
            <w:pPr>
              <w:rPr>
                <w:sz w:val="18"/>
                <w:szCs w:val="18"/>
              </w:rPr>
            </w:pPr>
            <w:r w:rsidRPr="00A641DD">
              <w:rPr>
                <w:sz w:val="18"/>
                <w:szCs w:val="18"/>
              </w:rPr>
              <w:t>/data/common/datasets/</w:t>
            </w:r>
            <w:proofErr w:type="spellStart"/>
            <w:r w:rsidR="00DD59DB">
              <w:rPr>
                <w:sz w:val="18"/>
                <w:szCs w:val="18"/>
              </w:rPr>
              <w:t>dotCategoryLearn</w:t>
            </w:r>
            <w:proofErr w:type="spellEnd"/>
            <w:r w:rsidRPr="00A641DD">
              <w:rPr>
                <w:sz w:val="18"/>
                <w:szCs w:val="18"/>
              </w:rPr>
              <w:t>/mat</w:t>
            </w:r>
            <w:r w:rsidR="00434AEA">
              <w:rPr>
                <w:sz w:val="18"/>
                <w:szCs w:val="18"/>
              </w:rPr>
              <w:t>/</w:t>
            </w:r>
            <w:proofErr w:type="spellStart"/>
            <w:r w:rsidR="0038673D">
              <w:rPr>
                <w:sz w:val="18"/>
                <w:szCs w:val="18"/>
              </w:rPr>
              <w:t>trialOnly</w:t>
            </w:r>
            <w:proofErr w:type="spellEnd"/>
          </w:p>
        </w:tc>
        <w:tc>
          <w:tcPr>
            <w:tcW w:w="4537" w:type="dxa"/>
            <w:tcBorders>
              <w:bottom w:val="nil"/>
            </w:tcBorders>
          </w:tcPr>
          <w:p w14:paraId="23A10A59" w14:textId="1D31CC58" w:rsidR="00BB22BC" w:rsidRPr="00A641DD" w:rsidRDefault="00BB22BC" w:rsidP="00E25D80">
            <w:pPr>
              <w:cnfStyle w:val="100000000000" w:firstRow="1" w:lastRow="0" w:firstColumn="0" w:lastColumn="0" w:oddVBand="0" w:evenVBand="0" w:oddHBand="0" w:evenHBand="0" w:firstRowFirstColumn="0" w:firstRowLastColumn="0" w:lastRowFirstColumn="0" w:lastRowLastColumn="0"/>
              <w:rPr>
                <w:sz w:val="18"/>
                <w:szCs w:val="18"/>
              </w:rPr>
            </w:pPr>
            <w:r w:rsidRPr="00A641DD">
              <w:rPr>
                <w:sz w:val="18"/>
                <w:szCs w:val="18"/>
              </w:rPr>
              <w:t>Data in lab standard format</w:t>
            </w:r>
            <w:r w:rsidR="0038673D">
              <w:rPr>
                <w:sz w:val="18"/>
                <w:szCs w:val="18"/>
              </w:rPr>
              <w:t xml:space="preserve"> </w:t>
            </w:r>
            <w:r w:rsidR="0038673D" w:rsidRPr="008B7BF6">
              <w:rPr>
                <w:sz w:val="18"/>
                <w:szCs w:val="18"/>
              </w:rPr>
              <w:t>(trial events only)</w:t>
            </w:r>
          </w:p>
        </w:tc>
      </w:tr>
      <w:tr w:rsidR="0038673D" w14:paraId="29610FF7" w14:textId="77777777" w:rsidTr="0038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9" w:type="dxa"/>
            <w:tcBorders>
              <w:bottom w:val="nil"/>
            </w:tcBorders>
          </w:tcPr>
          <w:p w14:paraId="6D70219B" w14:textId="19794525" w:rsidR="0038673D" w:rsidRPr="008B7BF6" w:rsidRDefault="0038673D" w:rsidP="0038673D">
            <w:pPr>
              <w:rPr>
                <w:b w:val="0"/>
                <w:bCs w:val="0"/>
                <w:sz w:val="18"/>
                <w:szCs w:val="18"/>
              </w:rPr>
            </w:pPr>
            <w:r w:rsidRPr="00A641DD">
              <w:rPr>
                <w:sz w:val="18"/>
                <w:szCs w:val="18"/>
              </w:rPr>
              <w:t>/data/common/datasets/</w:t>
            </w:r>
            <w:proofErr w:type="spellStart"/>
            <w:r>
              <w:rPr>
                <w:sz w:val="18"/>
                <w:szCs w:val="18"/>
              </w:rPr>
              <w:t>dotCategoryLearn</w:t>
            </w:r>
            <w:proofErr w:type="spellEnd"/>
            <w:r w:rsidRPr="00A641DD">
              <w:rPr>
                <w:sz w:val="18"/>
                <w:szCs w:val="18"/>
              </w:rPr>
              <w:t>/mat</w:t>
            </w:r>
            <w:r>
              <w:rPr>
                <w:sz w:val="18"/>
                <w:szCs w:val="18"/>
              </w:rPr>
              <w:t>/</w:t>
            </w:r>
            <w:proofErr w:type="spellStart"/>
            <w:r>
              <w:rPr>
                <w:sz w:val="18"/>
                <w:szCs w:val="18"/>
              </w:rPr>
              <w:t>withITI</w:t>
            </w:r>
            <w:proofErr w:type="spellEnd"/>
          </w:p>
        </w:tc>
        <w:tc>
          <w:tcPr>
            <w:tcW w:w="4537" w:type="dxa"/>
            <w:tcBorders>
              <w:bottom w:val="nil"/>
            </w:tcBorders>
          </w:tcPr>
          <w:p w14:paraId="01C62409" w14:textId="18DF8E95" w:rsidR="0038673D" w:rsidRPr="0038673D" w:rsidRDefault="0038673D" w:rsidP="0038673D">
            <w:pPr>
              <w:cnfStyle w:val="000000100000" w:firstRow="0" w:lastRow="0" w:firstColumn="0" w:lastColumn="0" w:oddVBand="0" w:evenVBand="0" w:oddHBand="1" w:evenHBand="0" w:firstRowFirstColumn="0" w:firstRowLastColumn="0" w:lastRowFirstColumn="0" w:lastRowLastColumn="0"/>
              <w:rPr>
                <w:b/>
                <w:bCs/>
                <w:sz w:val="18"/>
                <w:szCs w:val="18"/>
              </w:rPr>
            </w:pPr>
            <w:r w:rsidRPr="0038673D">
              <w:rPr>
                <w:b/>
                <w:bCs/>
                <w:sz w:val="18"/>
                <w:szCs w:val="18"/>
              </w:rPr>
              <w:t>Data in lab standard format (includes post-trial ITI)</w:t>
            </w:r>
          </w:p>
        </w:tc>
      </w:tr>
      <w:tr w:rsidR="0038673D" w14:paraId="74C9CB6F" w14:textId="77777777" w:rsidTr="0038673D">
        <w:tc>
          <w:tcPr>
            <w:cnfStyle w:val="001000000000" w:firstRow="0" w:lastRow="0" w:firstColumn="1" w:lastColumn="0" w:oddVBand="0" w:evenVBand="0" w:oddHBand="0" w:evenHBand="0" w:firstRowFirstColumn="0" w:firstRowLastColumn="0" w:lastRowFirstColumn="0" w:lastRowLastColumn="0"/>
            <w:tcW w:w="5039" w:type="dxa"/>
            <w:tcBorders>
              <w:top w:val="nil"/>
              <w:bottom w:val="nil"/>
            </w:tcBorders>
          </w:tcPr>
          <w:p w14:paraId="26622382" w14:textId="22919D47" w:rsidR="0038673D" w:rsidRPr="0038673D" w:rsidRDefault="0038673D" w:rsidP="0038673D">
            <w:pPr>
              <w:rPr>
                <w:b w:val="0"/>
                <w:bCs w:val="0"/>
                <w:sz w:val="18"/>
                <w:szCs w:val="18"/>
              </w:rPr>
            </w:pPr>
            <w:r w:rsidRPr="0038673D">
              <w:rPr>
                <w:b w:val="0"/>
                <w:bCs w:val="0"/>
                <w:sz w:val="18"/>
                <w:szCs w:val="18"/>
              </w:rPr>
              <w:t>/data/common/datasets/</w:t>
            </w:r>
            <w:proofErr w:type="spellStart"/>
            <w:r w:rsidRPr="0038673D">
              <w:rPr>
                <w:b w:val="0"/>
                <w:bCs w:val="0"/>
                <w:sz w:val="18"/>
                <w:szCs w:val="18"/>
              </w:rPr>
              <w:t>dotCategoryLearn</w:t>
            </w:r>
            <w:proofErr w:type="spellEnd"/>
            <w:r w:rsidRPr="0038673D">
              <w:rPr>
                <w:b w:val="0"/>
                <w:bCs w:val="0"/>
                <w:sz w:val="18"/>
                <w:szCs w:val="18"/>
              </w:rPr>
              <w:t>/metadata</w:t>
            </w:r>
          </w:p>
        </w:tc>
        <w:tc>
          <w:tcPr>
            <w:tcW w:w="4537" w:type="dxa"/>
            <w:tcBorders>
              <w:top w:val="nil"/>
              <w:bottom w:val="nil"/>
            </w:tcBorders>
          </w:tcPr>
          <w:p w14:paraId="1DF901E1" w14:textId="3AEE3A79" w:rsidR="0038673D" w:rsidRPr="00A641DD" w:rsidRDefault="0038673D" w:rsidP="003867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Additional behavioral &amp; recording metadata</w:t>
            </w:r>
          </w:p>
        </w:tc>
      </w:tr>
      <w:tr w:rsidR="0038673D" w14:paraId="69B27556" w14:textId="77777777" w:rsidTr="0038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9" w:type="dxa"/>
            <w:tcBorders>
              <w:top w:val="nil"/>
            </w:tcBorders>
          </w:tcPr>
          <w:p w14:paraId="24EA129E" w14:textId="77777777" w:rsidR="0038673D" w:rsidRDefault="0038673D" w:rsidP="0038673D">
            <w:pPr>
              <w:spacing w:after="0"/>
              <w:rPr>
                <w:bCs w:val="0"/>
                <w:sz w:val="18"/>
                <w:szCs w:val="18"/>
              </w:rPr>
            </w:pPr>
            <w:r w:rsidRPr="0084777B">
              <w:rPr>
                <w:b w:val="0"/>
                <w:sz w:val="18"/>
                <w:szCs w:val="18"/>
              </w:rPr>
              <w:t>millerarchive.mit.edu:</w:t>
            </w:r>
          </w:p>
          <w:p w14:paraId="7C8E5217" w14:textId="102DD3F6" w:rsidR="0038673D" w:rsidRPr="006C4935" w:rsidRDefault="0038673D" w:rsidP="0038673D">
            <w:pPr>
              <w:rPr>
                <w:b w:val="0"/>
                <w:bCs w:val="0"/>
                <w:sz w:val="18"/>
                <w:szCs w:val="18"/>
              </w:rPr>
            </w:pPr>
            <w:r>
              <w:rPr>
                <w:b w:val="0"/>
                <w:bCs w:val="0"/>
                <w:sz w:val="18"/>
                <w:szCs w:val="18"/>
              </w:rPr>
              <w:t>/archive</w:t>
            </w:r>
            <w:r w:rsidRPr="006C4935">
              <w:rPr>
                <w:b w:val="0"/>
                <w:bCs w:val="0"/>
                <w:sz w:val="18"/>
                <w:szCs w:val="18"/>
              </w:rPr>
              <w:t>/data/common/datasets/</w:t>
            </w:r>
            <w:proofErr w:type="spellStart"/>
            <w:r w:rsidRPr="006C4935">
              <w:rPr>
                <w:b w:val="0"/>
                <w:bCs w:val="0"/>
                <w:sz w:val="18"/>
                <w:szCs w:val="18"/>
              </w:rPr>
              <w:t>dotCategoryLearn</w:t>
            </w:r>
            <w:proofErr w:type="spellEnd"/>
            <w:r>
              <w:rPr>
                <w:b w:val="0"/>
                <w:bCs w:val="0"/>
                <w:sz w:val="18"/>
                <w:szCs w:val="18"/>
              </w:rPr>
              <w:t>/</w:t>
            </w:r>
            <w:proofErr w:type="spellStart"/>
            <w:r>
              <w:rPr>
                <w:b w:val="0"/>
                <w:bCs w:val="0"/>
                <w:sz w:val="18"/>
                <w:szCs w:val="18"/>
              </w:rPr>
              <w:t>plx</w:t>
            </w:r>
            <w:proofErr w:type="spellEnd"/>
            <w:r w:rsidRPr="006C4935">
              <w:rPr>
                <w:b w:val="0"/>
                <w:bCs w:val="0"/>
                <w:sz w:val="18"/>
                <w:szCs w:val="18"/>
              </w:rPr>
              <w:t>/</w:t>
            </w:r>
            <w:r>
              <w:rPr>
                <w:b w:val="0"/>
                <w:bCs w:val="0"/>
                <w:sz w:val="18"/>
                <w:szCs w:val="18"/>
              </w:rPr>
              <w:t>sorted</w:t>
            </w:r>
          </w:p>
        </w:tc>
        <w:tc>
          <w:tcPr>
            <w:tcW w:w="4537" w:type="dxa"/>
            <w:tcBorders>
              <w:top w:val="nil"/>
            </w:tcBorders>
          </w:tcPr>
          <w:p w14:paraId="7AF0246D" w14:textId="6D937AF0" w:rsidR="0038673D" w:rsidRPr="00A641DD" w:rsidRDefault="0038673D" w:rsidP="003867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Spike-sorted </w:t>
            </w:r>
            <w:proofErr w:type="spellStart"/>
            <w:r>
              <w:rPr>
                <w:sz w:val="18"/>
                <w:szCs w:val="18"/>
              </w:rPr>
              <w:t>Plexon</w:t>
            </w:r>
            <w:proofErr w:type="spellEnd"/>
            <w:r w:rsidRPr="00A641DD">
              <w:rPr>
                <w:sz w:val="18"/>
                <w:szCs w:val="18"/>
              </w:rPr>
              <w:t xml:space="preserve"> </w:t>
            </w:r>
            <w:r>
              <w:rPr>
                <w:sz w:val="18"/>
                <w:szCs w:val="18"/>
              </w:rPr>
              <w:t>datafiles</w:t>
            </w:r>
          </w:p>
        </w:tc>
      </w:tr>
      <w:tr w:rsidR="0038673D" w14:paraId="03771DBA" w14:textId="77777777" w:rsidTr="0038673D">
        <w:tc>
          <w:tcPr>
            <w:cnfStyle w:val="001000000000" w:firstRow="0" w:lastRow="0" w:firstColumn="1" w:lastColumn="0" w:oddVBand="0" w:evenVBand="0" w:oddHBand="0" w:evenHBand="0" w:firstRowFirstColumn="0" w:firstRowLastColumn="0" w:lastRowFirstColumn="0" w:lastRowLastColumn="0"/>
            <w:tcW w:w="5039" w:type="dxa"/>
          </w:tcPr>
          <w:p w14:paraId="57A013DF" w14:textId="77777777" w:rsidR="0038673D" w:rsidRDefault="0038673D" w:rsidP="0038673D">
            <w:pPr>
              <w:spacing w:after="0"/>
              <w:rPr>
                <w:bCs w:val="0"/>
                <w:sz w:val="18"/>
                <w:szCs w:val="18"/>
              </w:rPr>
            </w:pPr>
            <w:r w:rsidRPr="0084777B">
              <w:rPr>
                <w:b w:val="0"/>
                <w:sz w:val="18"/>
                <w:szCs w:val="18"/>
              </w:rPr>
              <w:t>millerarchive.mit.edu:</w:t>
            </w:r>
          </w:p>
          <w:p w14:paraId="7E4C5B4D" w14:textId="3CF31C8D" w:rsidR="0038673D" w:rsidRPr="00A641DD" w:rsidRDefault="0038673D" w:rsidP="0038673D">
            <w:pPr>
              <w:rPr>
                <w:sz w:val="18"/>
                <w:szCs w:val="18"/>
              </w:rPr>
            </w:pPr>
            <w:r w:rsidRPr="006C4935">
              <w:rPr>
                <w:b w:val="0"/>
                <w:bCs w:val="0"/>
                <w:sz w:val="18"/>
                <w:szCs w:val="18"/>
              </w:rPr>
              <w:t>/</w:t>
            </w:r>
            <w:r>
              <w:rPr>
                <w:b w:val="0"/>
                <w:bCs w:val="0"/>
                <w:sz w:val="18"/>
                <w:szCs w:val="18"/>
              </w:rPr>
              <w:t>archive/</w:t>
            </w:r>
            <w:r w:rsidRPr="006C4935">
              <w:rPr>
                <w:b w:val="0"/>
                <w:bCs w:val="0"/>
                <w:sz w:val="18"/>
                <w:szCs w:val="18"/>
              </w:rPr>
              <w:t>data/common/datasets/</w:t>
            </w:r>
            <w:proofErr w:type="spellStart"/>
            <w:r w:rsidRPr="006C4935">
              <w:rPr>
                <w:b w:val="0"/>
                <w:bCs w:val="0"/>
                <w:sz w:val="18"/>
                <w:szCs w:val="18"/>
              </w:rPr>
              <w:t>dotCategoryLearn</w:t>
            </w:r>
            <w:proofErr w:type="spellEnd"/>
            <w:r w:rsidRPr="006C4935">
              <w:rPr>
                <w:b w:val="0"/>
                <w:bCs w:val="0"/>
                <w:sz w:val="18"/>
                <w:szCs w:val="18"/>
              </w:rPr>
              <w:t>/</w:t>
            </w:r>
            <w:proofErr w:type="spellStart"/>
            <w:r>
              <w:rPr>
                <w:b w:val="0"/>
                <w:bCs w:val="0"/>
                <w:sz w:val="18"/>
                <w:szCs w:val="18"/>
              </w:rPr>
              <w:t>plx</w:t>
            </w:r>
            <w:proofErr w:type="spellEnd"/>
            <w:r>
              <w:rPr>
                <w:b w:val="0"/>
                <w:bCs w:val="0"/>
                <w:sz w:val="18"/>
                <w:szCs w:val="18"/>
              </w:rPr>
              <w:t>/</w:t>
            </w:r>
            <w:r w:rsidRPr="006C4935">
              <w:rPr>
                <w:b w:val="0"/>
                <w:bCs w:val="0"/>
                <w:sz w:val="18"/>
                <w:szCs w:val="18"/>
              </w:rPr>
              <w:t>raw</w:t>
            </w:r>
          </w:p>
        </w:tc>
        <w:tc>
          <w:tcPr>
            <w:tcW w:w="4537" w:type="dxa"/>
          </w:tcPr>
          <w:p w14:paraId="52578ADD" w14:textId="41A2E9EA" w:rsidR="0038673D" w:rsidRPr="00A641DD" w:rsidRDefault="0038673D" w:rsidP="0038673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Raw </w:t>
            </w:r>
            <w:proofErr w:type="spellStart"/>
            <w:r>
              <w:rPr>
                <w:sz w:val="18"/>
                <w:szCs w:val="18"/>
              </w:rPr>
              <w:t>Plexon</w:t>
            </w:r>
            <w:proofErr w:type="spellEnd"/>
            <w:r w:rsidRPr="00A641DD">
              <w:rPr>
                <w:sz w:val="18"/>
                <w:szCs w:val="18"/>
              </w:rPr>
              <w:t xml:space="preserve"> </w:t>
            </w:r>
            <w:r>
              <w:rPr>
                <w:sz w:val="18"/>
                <w:szCs w:val="18"/>
              </w:rPr>
              <w:t>datafiles</w:t>
            </w:r>
          </w:p>
        </w:tc>
      </w:tr>
      <w:tr w:rsidR="0038673D" w14:paraId="1A98C7F6" w14:textId="77777777" w:rsidTr="00386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9" w:type="dxa"/>
          </w:tcPr>
          <w:p w14:paraId="3A05DFBE" w14:textId="77777777" w:rsidR="0038673D" w:rsidRDefault="0038673D" w:rsidP="0038673D">
            <w:pPr>
              <w:spacing w:after="0"/>
              <w:rPr>
                <w:bCs w:val="0"/>
                <w:sz w:val="18"/>
                <w:szCs w:val="18"/>
              </w:rPr>
            </w:pPr>
            <w:r w:rsidRPr="0084777B">
              <w:rPr>
                <w:b w:val="0"/>
                <w:sz w:val="18"/>
                <w:szCs w:val="18"/>
              </w:rPr>
              <w:t>millerarchive.mit.edu:</w:t>
            </w:r>
          </w:p>
          <w:p w14:paraId="0BBC0918" w14:textId="01F1786F" w:rsidR="0038673D" w:rsidRPr="00A641DD" w:rsidRDefault="0038673D" w:rsidP="0038673D">
            <w:pPr>
              <w:rPr>
                <w:sz w:val="18"/>
                <w:szCs w:val="18"/>
              </w:rPr>
            </w:pPr>
            <w:r>
              <w:rPr>
                <w:b w:val="0"/>
                <w:bCs w:val="0"/>
                <w:sz w:val="18"/>
                <w:szCs w:val="18"/>
              </w:rPr>
              <w:t>/archive</w:t>
            </w:r>
            <w:r w:rsidRPr="006C4935">
              <w:rPr>
                <w:b w:val="0"/>
                <w:bCs w:val="0"/>
                <w:sz w:val="18"/>
                <w:szCs w:val="18"/>
              </w:rPr>
              <w:t>/data/common/datasets/</w:t>
            </w:r>
            <w:proofErr w:type="spellStart"/>
            <w:r w:rsidRPr="006C4935">
              <w:rPr>
                <w:b w:val="0"/>
                <w:bCs w:val="0"/>
                <w:sz w:val="18"/>
                <w:szCs w:val="18"/>
              </w:rPr>
              <w:t>dotCategoryLearn</w:t>
            </w:r>
            <w:proofErr w:type="spellEnd"/>
            <w:r w:rsidRPr="006C4935">
              <w:rPr>
                <w:b w:val="0"/>
                <w:bCs w:val="0"/>
                <w:sz w:val="18"/>
                <w:szCs w:val="18"/>
              </w:rPr>
              <w:t>/</w:t>
            </w:r>
            <w:r>
              <w:rPr>
                <w:b w:val="0"/>
                <w:bCs w:val="0"/>
                <w:sz w:val="18"/>
                <w:szCs w:val="18"/>
              </w:rPr>
              <w:t>cortex</w:t>
            </w:r>
          </w:p>
        </w:tc>
        <w:tc>
          <w:tcPr>
            <w:tcW w:w="4537" w:type="dxa"/>
          </w:tcPr>
          <w:p w14:paraId="47B58AC0" w14:textId="66EAF3F7" w:rsidR="0038673D" w:rsidRPr="00A641DD" w:rsidRDefault="0038673D" w:rsidP="0038673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CORTEX task/behavioral datafiles</w:t>
            </w:r>
          </w:p>
        </w:tc>
      </w:tr>
    </w:tbl>
    <w:p w14:paraId="723BE488" w14:textId="77777777" w:rsidR="00BB22BC" w:rsidRDefault="00BB22BC" w:rsidP="00E25D80"/>
    <w:sectPr w:rsidR="00BB2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B1078" w14:textId="77777777" w:rsidR="00166239" w:rsidRDefault="00166239" w:rsidP="007A705D">
      <w:pPr>
        <w:spacing w:after="0" w:line="240" w:lineRule="auto"/>
      </w:pPr>
      <w:r>
        <w:separator/>
      </w:r>
    </w:p>
  </w:endnote>
  <w:endnote w:type="continuationSeparator" w:id="0">
    <w:p w14:paraId="3982C028" w14:textId="77777777" w:rsidR="00166239" w:rsidRDefault="00166239" w:rsidP="007A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4095" w14:textId="77777777" w:rsidR="00166239" w:rsidRDefault="00166239" w:rsidP="007A705D">
      <w:pPr>
        <w:spacing w:after="0" w:line="240" w:lineRule="auto"/>
      </w:pPr>
      <w:r>
        <w:separator/>
      </w:r>
    </w:p>
  </w:footnote>
  <w:footnote w:type="continuationSeparator" w:id="0">
    <w:p w14:paraId="492D60FA" w14:textId="77777777" w:rsidR="00166239" w:rsidRDefault="00166239" w:rsidP="007A7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297F"/>
    <w:multiLevelType w:val="hybridMultilevel"/>
    <w:tmpl w:val="710E8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676987"/>
    <w:multiLevelType w:val="hybridMultilevel"/>
    <w:tmpl w:val="6F22E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CA49F5"/>
    <w:multiLevelType w:val="hybridMultilevel"/>
    <w:tmpl w:val="0E122336"/>
    <w:lvl w:ilvl="0" w:tplc="5C84CC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88507821">
    <w:abstractNumId w:val="1"/>
  </w:num>
  <w:num w:numId="2" w16cid:durableId="75783642">
    <w:abstractNumId w:val="0"/>
  </w:num>
  <w:num w:numId="3" w16cid:durableId="203634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38"/>
    <w:rsid w:val="00026292"/>
    <w:rsid w:val="000306B5"/>
    <w:rsid w:val="00040658"/>
    <w:rsid w:val="00042F8F"/>
    <w:rsid w:val="00054A30"/>
    <w:rsid w:val="00056F9A"/>
    <w:rsid w:val="00061F97"/>
    <w:rsid w:val="00073999"/>
    <w:rsid w:val="00080932"/>
    <w:rsid w:val="00087415"/>
    <w:rsid w:val="000A3258"/>
    <w:rsid w:val="000C131A"/>
    <w:rsid w:val="000D048E"/>
    <w:rsid w:val="000D3EDC"/>
    <w:rsid w:val="000E0277"/>
    <w:rsid w:val="000F0CF9"/>
    <w:rsid w:val="0010648A"/>
    <w:rsid w:val="00111858"/>
    <w:rsid w:val="001133B7"/>
    <w:rsid w:val="00122E3B"/>
    <w:rsid w:val="0013643B"/>
    <w:rsid w:val="00156887"/>
    <w:rsid w:val="0016572C"/>
    <w:rsid w:val="0016578A"/>
    <w:rsid w:val="00166239"/>
    <w:rsid w:val="00193EC7"/>
    <w:rsid w:val="001947B5"/>
    <w:rsid w:val="00194B05"/>
    <w:rsid w:val="001A20EE"/>
    <w:rsid w:val="001B5562"/>
    <w:rsid w:val="001C388A"/>
    <w:rsid w:val="001C78C9"/>
    <w:rsid w:val="001E2595"/>
    <w:rsid w:val="001E4576"/>
    <w:rsid w:val="001F1122"/>
    <w:rsid w:val="001F50C6"/>
    <w:rsid w:val="001F608F"/>
    <w:rsid w:val="001F6356"/>
    <w:rsid w:val="001F6669"/>
    <w:rsid w:val="0021056D"/>
    <w:rsid w:val="002160DD"/>
    <w:rsid w:val="0021730F"/>
    <w:rsid w:val="0024021F"/>
    <w:rsid w:val="002657EE"/>
    <w:rsid w:val="00270C61"/>
    <w:rsid w:val="00271BDA"/>
    <w:rsid w:val="002874E6"/>
    <w:rsid w:val="00293C06"/>
    <w:rsid w:val="002A2985"/>
    <w:rsid w:val="002B7BDA"/>
    <w:rsid w:val="002C0F2C"/>
    <w:rsid w:val="002C37E6"/>
    <w:rsid w:val="002C6106"/>
    <w:rsid w:val="002E0CAB"/>
    <w:rsid w:val="002F059C"/>
    <w:rsid w:val="002F0E61"/>
    <w:rsid w:val="002F4BEE"/>
    <w:rsid w:val="00320C87"/>
    <w:rsid w:val="00322EF3"/>
    <w:rsid w:val="0032618B"/>
    <w:rsid w:val="00341F1B"/>
    <w:rsid w:val="003448AC"/>
    <w:rsid w:val="00347F36"/>
    <w:rsid w:val="003503AD"/>
    <w:rsid w:val="00355031"/>
    <w:rsid w:val="00356446"/>
    <w:rsid w:val="003646F4"/>
    <w:rsid w:val="00367455"/>
    <w:rsid w:val="00371E72"/>
    <w:rsid w:val="0038673D"/>
    <w:rsid w:val="00393783"/>
    <w:rsid w:val="003C42B8"/>
    <w:rsid w:val="003D4504"/>
    <w:rsid w:val="003E4681"/>
    <w:rsid w:val="003E50A3"/>
    <w:rsid w:val="003F44AA"/>
    <w:rsid w:val="003F5E27"/>
    <w:rsid w:val="00410600"/>
    <w:rsid w:val="00414927"/>
    <w:rsid w:val="00431391"/>
    <w:rsid w:val="00434AEA"/>
    <w:rsid w:val="00436C97"/>
    <w:rsid w:val="004412A5"/>
    <w:rsid w:val="00443D2B"/>
    <w:rsid w:val="00457832"/>
    <w:rsid w:val="004731F0"/>
    <w:rsid w:val="004B03FF"/>
    <w:rsid w:val="004C28BC"/>
    <w:rsid w:val="004D0AEC"/>
    <w:rsid w:val="004D6F65"/>
    <w:rsid w:val="0050691A"/>
    <w:rsid w:val="005108B0"/>
    <w:rsid w:val="00514E14"/>
    <w:rsid w:val="00516E99"/>
    <w:rsid w:val="005206EF"/>
    <w:rsid w:val="005303E7"/>
    <w:rsid w:val="0053186E"/>
    <w:rsid w:val="00540AB4"/>
    <w:rsid w:val="00541056"/>
    <w:rsid w:val="00554031"/>
    <w:rsid w:val="0055695E"/>
    <w:rsid w:val="00580B28"/>
    <w:rsid w:val="00581B0D"/>
    <w:rsid w:val="00584CFE"/>
    <w:rsid w:val="00584D56"/>
    <w:rsid w:val="00587EBC"/>
    <w:rsid w:val="005A2301"/>
    <w:rsid w:val="005A5491"/>
    <w:rsid w:val="005B0FF8"/>
    <w:rsid w:val="005B2DD4"/>
    <w:rsid w:val="005C3B98"/>
    <w:rsid w:val="005D022E"/>
    <w:rsid w:val="005D7C2E"/>
    <w:rsid w:val="005D7D8B"/>
    <w:rsid w:val="005E265F"/>
    <w:rsid w:val="005E44D6"/>
    <w:rsid w:val="005E51A8"/>
    <w:rsid w:val="005F0299"/>
    <w:rsid w:val="005F64CF"/>
    <w:rsid w:val="00604207"/>
    <w:rsid w:val="0060616E"/>
    <w:rsid w:val="00606C7B"/>
    <w:rsid w:val="006118F0"/>
    <w:rsid w:val="006132BB"/>
    <w:rsid w:val="0063123E"/>
    <w:rsid w:val="00640064"/>
    <w:rsid w:val="00652624"/>
    <w:rsid w:val="00653B8E"/>
    <w:rsid w:val="00660938"/>
    <w:rsid w:val="006751CF"/>
    <w:rsid w:val="00681B21"/>
    <w:rsid w:val="00696C87"/>
    <w:rsid w:val="006A621E"/>
    <w:rsid w:val="006B263A"/>
    <w:rsid w:val="006C4935"/>
    <w:rsid w:val="006D4BD5"/>
    <w:rsid w:val="006D7E0C"/>
    <w:rsid w:val="006E3B1A"/>
    <w:rsid w:val="00701AAA"/>
    <w:rsid w:val="00713C55"/>
    <w:rsid w:val="0071465F"/>
    <w:rsid w:val="007154A9"/>
    <w:rsid w:val="00741638"/>
    <w:rsid w:val="00766E10"/>
    <w:rsid w:val="00785A44"/>
    <w:rsid w:val="007871B8"/>
    <w:rsid w:val="007938A2"/>
    <w:rsid w:val="007A705D"/>
    <w:rsid w:val="007C7313"/>
    <w:rsid w:val="007E6D98"/>
    <w:rsid w:val="007F44B2"/>
    <w:rsid w:val="00821F57"/>
    <w:rsid w:val="00831AAF"/>
    <w:rsid w:val="008340A4"/>
    <w:rsid w:val="00843C50"/>
    <w:rsid w:val="0085091E"/>
    <w:rsid w:val="0085397A"/>
    <w:rsid w:val="00855DA9"/>
    <w:rsid w:val="00862189"/>
    <w:rsid w:val="00862EED"/>
    <w:rsid w:val="00863B49"/>
    <w:rsid w:val="008704A6"/>
    <w:rsid w:val="00873FD3"/>
    <w:rsid w:val="00891BB7"/>
    <w:rsid w:val="008A2349"/>
    <w:rsid w:val="008B2460"/>
    <w:rsid w:val="008B2464"/>
    <w:rsid w:val="008B7BF6"/>
    <w:rsid w:val="008D3242"/>
    <w:rsid w:val="008F18C6"/>
    <w:rsid w:val="008F46DE"/>
    <w:rsid w:val="00915B4B"/>
    <w:rsid w:val="009161E3"/>
    <w:rsid w:val="00920F19"/>
    <w:rsid w:val="00930CDC"/>
    <w:rsid w:val="00934F6A"/>
    <w:rsid w:val="00936EC3"/>
    <w:rsid w:val="00941001"/>
    <w:rsid w:val="00943691"/>
    <w:rsid w:val="00951433"/>
    <w:rsid w:val="0095592A"/>
    <w:rsid w:val="009674FB"/>
    <w:rsid w:val="009740B0"/>
    <w:rsid w:val="009877D4"/>
    <w:rsid w:val="00992C8B"/>
    <w:rsid w:val="009D20DF"/>
    <w:rsid w:val="009D3FC8"/>
    <w:rsid w:val="009D643C"/>
    <w:rsid w:val="009E49AE"/>
    <w:rsid w:val="00A01611"/>
    <w:rsid w:val="00A060BA"/>
    <w:rsid w:val="00A26474"/>
    <w:rsid w:val="00A6055A"/>
    <w:rsid w:val="00A60D49"/>
    <w:rsid w:val="00A641DD"/>
    <w:rsid w:val="00A73E09"/>
    <w:rsid w:val="00A817F9"/>
    <w:rsid w:val="00A85189"/>
    <w:rsid w:val="00A8547A"/>
    <w:rsid w:val="00A860B1"/>
    <w:rsid w:val="00A875A4"/>
    <w:rsid w:val="00A93F4D"/>
    <w:rsid w:val="00AA2903"/>
    <w:rsid w:val="00AB77F0"/>
    <w:rsid w:val="00AC2A5F"/>
    <w:rsid w:val="00AC725C"/>
    <w:rsid w:val="00AC7B90"/>
    <w:rsid w:val="00AD62C7"/>
    <w:rsid w:val="00B04E87"/>
    <w:rsid w:val="00B125FD"/>
    <w:rsid w:val="00B22BB4"/>
    <w:rsid w:val="00B248ED"/>
    <w:rsid w:val="00B25D58"/>
    <w:rsid w:val="00B37423"/>
    <w:rsid w:val="00B603ED"/>
    <w:rsid w:val="00B71E7A"/>
    <w:rsid w:val="00B803F5"/>
    <w:rsid w:val="00B95BFE"/>
    <w:rsid w:val="00B979F2"/>
    <w:rsid w:val="00BA3439"/>
    <w:rsid w:val="00BB22BC"/>
    <w:rsid w:val="00BB426C"/>
    <w:rsid w:val="00BE24BD"/>
    <w:rsid w:val="00BE6C3D"/>
    <w:rsid w:val="00C07F3C"/>
    <w:rsid w:val="00C1015D"/>
    <w:rsid w:val="00C125E0"/>
    <w:rsid w:val="00C17AA7"/>
    <w:rsid w:val="00C54B81"/>
    <w:rsid w:val="00C7472F"/>
    <w:rsid w:val="00C74C3A"/>
    <w:rsid w:val="00C8568A"/>
    <w:rsid w:val="00C8617C"/>
    <w:rsid w:val="00C90774"/>
    <w:rsid w:val="00CA0934"/>
    <w:rsid w:val="00CB78B7"/>
    <w:rsid w:val="00CE5984"/>
    <w:rsid w:val="00D05A11"/>
    <w:rsid w:val="00D10E2C"/>
    <w:rsid w:val="00D1373D"/>
    <w:rsid w:val="00D35C60"/>
    <w:rsid w:val="00D40A8D"/>
    <w:rsid w:val="00D42352"/>
    <w:rsid w:val="00D574EB"/>
    <w:rsid w:val="00D76257"/>
    <w:rsid w:val="00D824F2"/>
    <w:rsid w:val="00D856A8"/>
    <w:rsid w:val="00D96B77"/>
    <w:rsid w:val="00DB6F04"/>
    <w:rsid w:val="00DB7B56"/>
    <w:rsid w:val="00DC4D85"/>
    <w:rsid w:val="00DD59DB"/>
    <w:rsid w:val="00DE398E"/>
    <w:rsid w:val="00DE7F52"/>
    <w:rsid w:val="00E043C7"/>
    <w:rsid w:val="00E04BF5"/>
    <w:rsid w:val="00E04F11"/>
    <w:rsid w:val="00E122EA"/>
    <w:rsid w:val="00E17D37"/>
    <w:rsid w:val="00E21FAC"/>
    <w:rsid w:val="00E23166"/>
    <w:rsid w:val="00E25D80"/>
    <w:rsid w:val="00E46745"/>
    <w:rsid w:val="00E576D4"/>
    <w:rsid w:val="00E57E82"/>
    <w:rsid w:val="00E76C4E"/>
    <w:rsid w:val="00E83F23"/>
    <w:rsid w:val="00E8406C"/>
    <w:rsid w:val="00E94FE3"/>
    <w:rsid w:val="00EA50A6"/>
    <w:rsid w:val="00EC47DD"/>
    <w:rsid w:val="00F066EF"/>
    <w:rsid w:val="00F26A19"/>
    <w:rsid w:val="00F46F6C"/>
    <w:rsid w:val="00F551C8"/>
    <w:rsid w:val="00F64E20"/>
    <w:rsid w:val="00F70B5B"/>
    <w:rsid w:val="00F70C85"/>
    <w:rsid w:val="00F748AD"/>
    <w:rsid w:val="00FB6802"/>
    <w:rsid w:val="00FD15AC"/>
    <w:rsid w:val="00FD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ABDB"/>
  <w15:docId w15:val="{2F55FA76-7AA3-438B-B1D4-1A743DC0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8B"/>
    <w:pPr>
      <w:spacing w:after="120"/>
    </w:pPr>
    <w:rPr>
      <w:rFonts w:ascii="Arial" w:hAnsi="Arial"/>
    </w:rPr>
  </w:style>
  <w:style w:type="paragraph" w:styleId="Heading1">
    <w:name w:val="heading 1"/>
    <w:basedOn w:val="Normal"/>
    <w:next w:val="Normal"/>
    <w:link w:val="Heading1Char"/>
    <w:uiPriority w:val="9"/>
    <w:qFormat/>
    <w:rsid w:val="00293C06"/>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3C06"/>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0648A"/>
    <w:pPr>
      <w:keepNext/>
      <w:keepLines/>
      <w:spacing w:before="200" w:after="0"/>
      <w:outlineLvl w:val="2"/>
    </w:pPr>
    <w:rPr>
      <w:rFonts w:eastAsiaTheme="majorEastAsia"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06"/>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3C06"/>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10648A"/>
    <w:rPr>
      <w:rFonts w:ascii="Arial" w:eastAsiaTheme="majorEastAsia" w:hAnsi="Arial" w:cstheme="majorBidi"/>
      <w:b/>
      <w:bCs/>
      <w:color w:val="4F81BD" w:themeColor="accent1"/>
      <w:sz w:val="24"/>
    </w:rPr>
  </w:style>
  <w:style w:type="paragraph" w:customStyle="1" w:styleId="Variable">
    <w:name w:val="Variable"/>
    <w:basedOn w:val="Normal"/>
    <w:link w:val="VariableChar"/>
    <w:qFormat/>
    <w:rsid w:val="005E265F"/>
    <w:pPr>
      <w:ind w:left="1440" w:hanging="1440"/>
    </w:pPr>
    <w:rPr>
      <w:rFonts w:ascii="Courier New" w:hAnsi="Courier New" w:cs="Courier New"/>
    </w:rPr>
  </w:style>
  <w:style w:type="character" w:customStyle="1" w:styleId="VariableChar">
    <w:name w:val="Variable Char"/>
    <w:basedOn w:val="DefaultParagraphFont"/>
    <w:link w:val="Variable"/>
    <w:rsid w:val="005E265F"/>
    <w:rPr>
      <w:rFonts w:ascii="Courier New" w:hAnsi="Courier New" w:cs="Courier New"/>
    </w:rPr>
  </w:style>
  <w:style w:type="character" w:styleId="Hyperlink">
    <w:name w:val="Hyperlink"/>
    <w:basedOn w:val="DefaultParagraphFont"/>
    <w:uiPriority w:val="99"/>
    <w:unhideWhenUsed/>
    <w:rsid w:val="00BA3439"/>
    <w:rPr>
      <w:color w:val="0000FF" w:themeColor="hyperlink"/>
      <w:u w:val="single"/>
    </w:rPr>
  </w:style>
  <w:style w:type="paragraph" w:styleId="Title">
    <w:name w:val="Title"/>
    <w:basedOn w:val="Normal"/>
    <w:next w:val="Normal"/>
    <w:link w:val="TitleChar"/>
    <w:uiPriority w:val="10"/>
    <w:qFormat/>
    <w:rsid w:val="000406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065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A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5D"/>
    <w:rPr>
      <w:rFonts w:ascii="Arial" w:hAnsi="Arial"/>
    </w:rPr>
  </w:style>
  <w:style w:type="paragraph" w:styleId="Footer">
    <w:name w:val="footer"/>
    <w:basedOn w:val="Normal"/>
    <w:link w:val="FooterChar"/>
    <w:uiPriority w:val="99"/>
    <w:unhideWhenUsed/>
    <w:rsid w:val="007A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5D"/>
    <w:rPr>
      <w:rFonts w:ascii="Arial" w:hAnsi="Arial"/>
    </w:rPr>
  </w:style>
  <w:style w:type="table" w:styleId="TableGrid">
    <w:name w:val="Table Grid"/>
    <w:basedOn w:val="TableNormal"/>
    <w:uiPriority w:val="59"/>
    <w:rsid w:val="00BB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B22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A01611"/>
    <w:rPr>
      <w:color w:val="605E5C"/>
      <w:shd w:val="clear" w:color="auto" w:fill="E1DFDD"/>
    </w:rPr>
  </w:style>
  <w:style w:type="paragraph" w:styleId="ListParagraph">
    <w:name w:val="List Paragraph"/>
    <w:basedOn w:val="Normal"/>
    <w:uiPriority w:val="34"/>
    <w:qFormat/>
    <w:rsid w:val="00A60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3177">
      <w:bodyDiv w:val="1"/>
      <w:marLeft w:val="0"/>
      <w:marRight w:val="0"/>
      <w:marTop w:val="0"/>
      <w:marBottom w:val="0"/>
      <w:divBdr>
        <w:top w:val="none" w:sz="0" w:space="0" w:color="auto"/>
        <w:left w:val="none" w:sz="0" w:space="0" w:color="auto"/>
        <w:bottom w:val="none" w:sz="0" w:space="0" w:color="auto"/>
        <w:right w:val="none" w:sz="0" w:space="0" w:color="auto"/>
      </w:divBdr>
    </w:div>
    <w:div w:id="740830537">
      <w:bodyDiv w:val="1"/>
      <w:marLeft w:val="0"/>
      <w:marRight w:val="0"/>
      <w:marTop w:val="0"/>
      <w:marBottom w:val="0"/>
      <w:divBdr>
        <w:top w:val="none" w:sz="0" w:space="0" w:color="auto"/>
        <w:left w:val="none" w:sz="0" w:space="0" w:color="auto"/>
        <w:bottom w:val="none" w:sz="0" w:space="0" w:color="auto"/>
        <w:right w:val="none" w:sz="0" w:space="0" w:color="auto"/>
      </w:divBdr>
    </w:div>
    <w:div w:id="757212798">
      <w:bodyDiv w:val="1"/>
      <w:marLeft w:val="0"/>
      <w:marRight w:val="0"/>
      <w:marTop w:val="0"/>
      <w:marBottom w:val="0"/>
      <w:divBdr>
        <w:top w:val="none" w:sz="0" w:space="0" w:color="auto"/>
        <w:left w:val="none" w:sz="0" w:space="0" w:color="auto"/>
        <w:bottom w:val="none" w:sz="0" w:space="0" w:color="auto"/>
        <w:right w:val="none" w:sz="0" w:space="0" w:color="auto"/>
      </w:divBdr>
    </w:div>
    <w:div w:id="9884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5EE97-16D5-5143-BC97-6584382A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38736</TotalTime>
  <Pages>5</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Brincat</dc:creator>
  <cp:lastModifiedBy>Scott Louis Brincat</cp:lastModifiedBy>
  <cp:revision>169</cp:revision>
  <dcterms:created xsi:type="dcterms:W3CDTF">2016-11-08T14:36:00Z</dcterms:created>
  <dcterms:modified xsi:type="dcterms:W3CDTF">2023-04-18T02:27:00Z</dcterms:modified>
</cp:coreProperties>
</file>