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9"/>
        <w:gridCol w:w="2621"/>
      </w:tblGrid>
      <w:tr w:rsidR="00F62C99" w14:paraId="65E9CD6A" w14:textId="77777777">
        <w:tblPrEx>
          <w:tblCellMar>
            <w:top w:w="0" w:type="dxa"/>
            <w:bottom w:w="0" w:type="dxa"/>
          </w:tblCellMar>
        </w:tblPrEx>
        <w:tc>
          <w:tcPr>
            <w:tcW w:w="6739" w:type="dxa"/>
            <w:tcBorders>
              <w:top w:val="none" w:sz="0" w:space="0" w:color="FFFFFF"/>
              <w:left w:val="none" w:sz="0" w:space="0" w:color="FFFFFF"/>
              <w:bottom w:val="none" w:sz="0" w:space="0" w:color="FFFFFF"/>
              <w:right w:val="none" w:sz="0" w:space="0" w:color="FFFFFF"/>
            </w:tcBorders>
            <w:shd w:val="clear" w:color="auto" w:fill="1F3864"/>
            <w:tcMar>
              <w:top w:w="120" w:type="dxa"/>
              <w:left w:w="160" w:type="dxa"/>
              <w:bottom w:w="120" w:type="dxa"/>
              <w:right w:w="160" w:type="dxa"/>
            </w:tcMar>
          </w:tcPr>
          <w:p w14:paraId="53128E11" w14:textId="77777777" w:rsidR="00F62C99" w:rsidRDefault="00000000">
            <w:pPr>
              <w:spacing w:after="60"/>
            </w:pPr>
            <w:r>
              <w:rPr>
                <w:b/>
                <w:bCs/>
                <w:color w:val="A0B8D8"/>
                <w:sz w:val="18"/>
                <w:szCs w:val="18"/>
              </w:rPr>
              <w:t>INITIATION OF COVERAGE</w:t>
            </w:r>
          </w:p>
          <w:p w14:paraId="09E10E4D" w14:textId="77777777" w:rsidR="00F62C99" w:rsidRDefault="00000000">
            <w:pPr>
              <w:spacing w:after="60"/>
            </w:pPr>
            <w:r>
              <w:rPr>
                <w:b/>
                <w:bCs/>
                <w:color w:val="FFFFFF"/>
                <w:sz w:val="44"/>
                <w:szCs w:val="44"/>
              </w:rPr>
              <w:t>NVIDIA CORPORATION</w:t>
            </w:r>
          </w:p>
          <w:p w14:paraId="19EE5792" w14:textId="77777777" w:rsidR="00F62C99" w:rsidRDefault="00000000">
            <w:pPr>
              <w:spacing w:after="120"/>
            </w:pPr>
            <w:r>
              <w:rPr>
                <w:color w:val="A0B8D8"/>
                <w:sz w:val="19"/>
                <w:szCs w:val="19"/>
              </w:rPr>
              <w:t>NVDA · NASDAQ · Semiconductors · March 7, 2026</w:t>
            </w:r>
          </w:p>
          <w:p w14:paraId="67A24D56" w14:textId="77777777" w:rsidR="00F62C99" w:rsidRDefault="00000000">
            <w:r>
              <w:rPr>
                <w:i/>
                <w:iCs/>
                <w:color w:val="FFFFFF"/>
              </w:rPr>
              <w:t>"The Infrastructure of Intelligence — Dominant Platform, Extended Runway"</w:t>
            </w:r>
          </w:p>
        </w:tc>
        <w:tc>
          <w:tcPr>
            <w:tcW w:w="2621" w:type="dxa"/>
            <w:tcBorders>
              <w:top w:val="none" w:sz="0" w:space="0" w:color="FFFFFF"/>
              <w:left w:val="none" w:sz="0" w:space="0" w:color="FFFFFF"/>
              <w:bottom w:val="none" w:sz="0" w:space="0" w:color="FFFFFF"/>
              <w:right w:val="none" w:sz="0" w:space="0" w:color="FFFFFF"/>
            </w:tcBorders>
            <w:shd w:val="clear" w:color="auto" w:fill="2E75B6"/>
            <w:tcMar>
              <w:top w:w="120" w:type="dxa"/>
              <w:left w:w="140" w:type="dxa"/>
              <w:bottom w:w="120" w:type="dxa"/>
              <w:right w:w="140" w:type="dxa"/>
            </w:tcMar>
            <w:vAlign w:val="center"/>
          </w:tcPr>
          <w:p w14:paraId="587DB927" w14:textId="77777777" w:rsidR="00F62C99" w:rsidRDefault="00000000">
            <w:pPr>
              <w:spacing w:after="30"/>
            </w:pPr>
            <w:r>
              <w:rPr>
                <w:b/>
                <w:bCs/>
                <w:color w:val="D9E1F2"/>
                <w:sz w:val="17"/>
                <w:szCs w:val="17"/>
              </w:rPr>
              <w:t>RATING</w:t>
            </w:r>
          </w:p>
          <w:p w14:paraId="6A34EFFF" w14:textId="77777777" w:rsidR="00F62C99" w:rsidRDefault="00000000">
            <w:pPr>
              <w:spacing w:after="100"/>
            </w:pPr>
            <w:r>
              <w:rPr>
                <w:b/>
                <w:bCs/>
                <w:color w:val="FFFFFF"/>
                <w:sz w:val="42"/>
                <w:szCs w:val="42"/>
              </w:rPr>
              <w:t>BUY</w:t>
            </w:r>
          </w:p>
          <w:p w14:paraId="0BE7F9E2" w14:textId="77777777" w:rsidR="00F62C99" w:rsidRDefault="00000000">
            <w:pPr>
              <w:spacing w:after="30"/>
            </w:pPr>
            <w:r>
              <w:rPr>
                <w:b/>
                <w:bCs/>
                <w:color w:val="D9E1F2"/>
                <w:sz w:val="17"/>
                <w:szCs w:val="17"/>
              </w:rPr>
              <w:t>Price Target</w:t>
            </w:r>
          </w:p>
          <w:p w14:paraId="5D6A0A52" w14:textId="77777777" w:rsidR="00F62C99" w:rsidRDefault="00000000">
            <w:pPr>
              <w:spacing w:after="100"/>
            </w:pPr>
            <w:r>
              <w:rPr>
                <w:b/>
                <w:bCs/>
                <w:color w:val="FFFFFF"/>
                <w:sz w:val="36"/>
                <w:szCs w:val="36"/>
              </w:rPr>
              <w:t>$239</w:t>
            </w:r>
          </w:p>
          <w:p w14:paraId="481AE6F9" w14:textId="77777777" w:rsidR="00F62C99" w:rsidRDefault="00000000">
            <w:pPr>
              <w:spacing w:after="30"/>
            </w:pPr>
            <w:r>
              <w:rPr>
                <w:color w:val="D9E1F2"/>
                <w:sz w:val="17"/>
                <w:szCs w:val="17"/>
              </w:rPr>
              <w:t>Current Price</w:t>
            </w:r>
          </w:p>
          <w:p w14:paraId="4B1BA99C" w14:textId="77777777" w:rsidR="00F62C99" w:rsidRDefault="00000000">
            <w:pPr>
              <w:spacing w:after="100"/>
            </w:pPr>
            <w:r>
              <w:rPr>
                <w:b/>
                <w:bCs/>
                <w:color w:val="FFFFFF"/>
                <w:sz w:val="24"/>
                <w:szCs w:val="24"/>
              </w:rPr>
              <w:t>$181.69</w:t>
            </w:r>
          </w:p>
          <w:p w14:paraId="7F46A6A0" w14:textId="77777777" w:rsidR="00F62C99" w:rsidRDefault="00000000">
            <w:pPr>
              <w:spacing w:after="30"/>
            </w:pPr>
            <w:r>
              <w:rPr>
                <w:color w:val="D9E1F2"/>
                <w:sz w:val="17"/>
                <w:szCs w:val="17"/>
              </w:rPr>
              <w:t>Implied Upside</w:t>
            </w:r>
          </w:p>
          <w:p w14:paraId="547349FA" w14:textId="77777777" w:rsidR="00F62C99" w:rsidRDefault="00000000">
            <w:r>
              <w:rPr>
                <w:b/>
                <w:bCs/>
                <w:color w:val="90EE90"/>
                <w:sz w:val="28"/>
                <w:szCs w:val="28"/>
              </w:rPr>
              <w:t>+31.5%</w:t>
            </w:r>
          </w:p>
        </w:tc>
      </w:tr>
    </w:tbl>
    <w:p w14:paraId="557A544B" w14:textId="77777777" w:rsidR="00F62C99" w:rsidRDefault="00F62C9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F62C99" w14:paraId="1939DDD2"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1009397" w14:textId="77777777" w:rsidR="00F62C99" w:rsidRDefault="00000000">
            <w:pPr>
              <w:spacing w:before="30" w:after="30"/>
              <w:jc w:val="center"/>
            </w:pPr>
            <w:r>
              <w:rPr>
                <w:b/>
                <w:bCs/>
                <w:color w:val="000000"/>
                <w:sz w:val="17"/>
                <w:szCs w:val="17"/>
              </w:rPr>
              <w:t>Market Cap</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E2AF999" w14:textId="77777777" w:rsidR="00F62C99" w:rsidRDefault="00000000">
            <w:pPr>
              <w:spacing w:before="30" w:after="30"/>
              <w:jc w:val="center"/>
            </w:pPr>
            <w:r>
              <w:rPr>
                <w:b/>
                <w:bCs/>
                <w:color w:val="000000"/>
                <w:sz w:val="17"/>
                <w:szCs w:val="17"/>
              </w:rPr>
              <w:t>52-Week Range</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71B63214" w14:textId="77777777" w:rsidR="00F62C99" w:rsidRDefault="00000000">
            <w:pPr>
              <w:spacing w:before="30" w:after="30"/>
              <w:jc w:val="center"/>
            </w:pPr>
            <w:r>
              <w:rPr>
                <w:b/>
                <w:bCs/>
                <w:color w:val="000000"/>
                <w:sz w:val="17"/>
                <w:szCs w:val="17"/>
              </w:rPr>
              <w:t>FY2026 Revenue</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75AC1EC0" w14:textId="77777777" w:rsidR="00F62C99" w:rsidRDefault="00000000">
            <w:pPr>
              <w:spacing w:before="30" w:after="30"/>
              <w:jc w:val="center"/>
            </w:pPr>
            <w:r>
              <w:rPr>
                <w:b/>
                <w:bCs/>
                <w:color w:val="000000"/>
                <w:sz w:val="17"/>
                <w:szCs w:val="17"/>
              </w:rPr>
              <w:t>EBIT Margin</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724A4C2" w14:textId="77777777" w:rsidR="00F62C99" w:rsidRDefault="00000000">
            <w:pPr>
              <w:spacing w:before="30" w:after="30"/>
              <w:jc w:val="center"/>
            </w:pPr>
            <w:r>
              <w:rPr>
                <w:b/>
                <w:bCs/>
                <w:color w:val="000000"/>
                <w:sz w:val="17"/>
                <w:szCs w:val="17"/>
              </w:rPr>
              <w:t>NTM EPS</w:t>
            </w:r>
          </w:p>
        </w:tc>
        <w:tc>
          <w:tcPr>
            <w:tcW w:w="1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3D18DCF" w14:textId="77777777" w:rsidR="00F62C99" w:rsidRDefault="00000000">
            <w:pPr>
              <w:spacing w:before="30" w:after="30"/>
              <w:jc w:val="center"/>
            </w:pPr>
            <w:r>
              <w:rPr>
                <w:b/>
                <w:bCs/>
                <w:color w:val="000000"/>
                <w:sz w:val="17"/>
                <w:szCs w:val="17"/>
              </w:rPr>
              <w:t>WACC</w:t>
            </w:r>
          </w:p>
        </w:tc>
      </w:tr>
      <w:tr w:rsidR="00F62C99" w14:paraId="1720FCF1" w14:textId="77777777">
        <w:tblPrEx>
          <w:tblCellMar>
            <w:top w:w="0" w:type="dxa"/>
            <w:bottom w:w="0" w:type="dxa"/>
          </w:tblCellMar>
        </w:tblPrEx>
        <w:tc>
          <w:tcPr>
            <w:tcW w:w="1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BFF8DCA" w14:textId="77777777" w:rsidR="00F62C99" w:rsidRDefault="00000000">
            <w:pPr>
              <w:spacing w:before="30" w:after="30"/>
              <w:jc w:val="center"/>
            </w:pPr>
            <w:r>
              <w:rPr>
                <w:b/>
                <w:bCs/>
                <w:color w:val="000000"/>
              </w:rPr>
              <w:t>~$4.4T</w:t>
            </w:r>
          </w:p>
        </w:tc>
        <w:tc>
          <w:tcPr>
            <w:tcW w:w="1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EF69AD" w14:textId="77777777" w:rsidR="00F62C99" w:rsidRDefault="00000000">
            <w:pPr>
              <w:spacing w:before="30" w:after="30"/>
              <w:jc w:val="center"/>
            </w:pPr>
            <w:r>
              <w:rPr>
                <w:color w:val="000000"/>
                <w:sz w:val="17"/>
                <w:szCs w:val="17"/>
              </w:rPr>
              <w:t>$86.64 – $212.16</w:t>
            </w:r>
          </w:p>
        </w:tc>
        <w:tc>
          <w:tcPr>
            <w:tcW w:w="1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B6163E" w14:textId="77777777" w:rsidR="00F62C99" w:rsidRDefault="00000000">
            <w:pPr>
              <w:spacing w:before="30" w:after="30"/>
              <w:jc w:val="center"/>
            </w:pPr>
            <w:r>
              <w:rPr>
                <w:color w:val="000000"/>
                <w:sz w:val="17"/>
                <w:szCs w:val="17"/>
              </w:rPr>
              <w:t>$215.9B (+65%)</w:t>
            </w:r>
          </w:p>
        </w:tc>
        <w:tc>
          <w:tcPr>
            <w:tcW w:w="1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0804739" w14:textId="77777777" w:rsidR="00F62C99" w:rsidRDefault="00000000">
            <w:pPr>
              <w:spacing w:before="30" w:after="30"/>
              <w:jc w:val="center"/>
            </w:pPr>
            <w:r>
              <w:rPr>
                <w:b/>
                <w:bCs/>
                <w:color w:val="000000"/>
              </w:rPr>
              <w:t>62.1%</w:t>
            </w:r>
          </w:p>
        </w:tc>
        <w:tc>
          <w:tcPr>
            <w:tcW w:w="1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4395BE8" w14:textId="77777777" w:rsidR="00F62C99" w:rsidRDefault="00000000">
            <w:pPr>
              <w:spacing w:before="30" w:after="30"/>
              <w:jc w:val="center"/>
            </w:pPr>
            <w:r>
              <w:rPr>
                <w:b/>
                <w:bCs/>
                <w:color w:val="000000"/>
              </w:rPr>
              <w:t>$8.30</w:t>
            </w:r>
          </w:p>
        </w:tc>
        <w:tc>
          <w:tcPr>
            <w:tcW w:w="1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87930C" w14:textId="77777777" w:rsidR="00F62C99" w:rsidRDefault="00000000">
            <w:pPr>
              <w:spacing w:before="30" w:after="30"/>
              <w:jc w:val="center"/>
            </w:pPr>
            <w:r>
              <w:rPr>
                <w:b/>
                <w:bCs/>
                <w:color w:val="000000"/>
              </w:rPr>
              <w:t>10.4%</w:t>
            </w:r>
          </w:p>
        </w:tc>
      </w:tr>
    </w:tbl>
    <w:p w14:paraId="67946B43" w14:textId="77777777" w:rsidR="00F62C99" w:rsidRDefault="00F62C9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C99" w14:paraId="38290B43" w14:textId="77777777">
        <w:tblPrEx>
          <w:tblCellMar>
            <w:top w:w="0" w:type="dxa"/>
            <w:bottom w:w="0" w:type="dxa"/>
          </w:tblCellMar>
        </w:tblPrEx>
        <w:tc>
          <w:tcPr>
            <w:tcW w:w="9360" w:type="dxa"/>
            <w:tcBorders>
              <w:top w:val="single" w:sz="12" w:space="0" w:color="1F3864"/>
              <w:left w:val="none" w:sz="0" w:space="0" w:color="FFFFFF"/>
              <w:bottom w:val="single" w:sz="12" w:space="0" w:color="1F3864"/>
              <w:right w:val="none" w:sz="0" w:space="0" w:color="FFFFFF"/>
            </w:tcBorders>
            <w:shd w:val="clear" w:color="auto" w:fill="D9E1F2"/>
            <w:tcMar>
              <w:top w:w="120" w:type="dxa"/>
              <w:left w:w="160" w:type="dxa"/>
              <w:bottom w:w="120" w:type="dxa"/>
              <w:right w:w="160" w:type="dxa"/>
            </w:tcMar>
          </w:tcPr>
          <w:p w14:paraId="43E3CEA5" w14:textId="77777777" w:rsidR="00F62C99" w:rsidRDefault="00000000">
            <w:pPr>
              <w:spacing w:after="80"/>
            </w:pPr>
            <w:r>
              <w:rPr>
                <w:b/>
                <w:bCs/>
                <w:color w:val="1F3864"/>
                <w:sz w:val="19"/>
                <w:szCs w:val="19"/>
              </w:rPr>
              <w:t>INVESTMENT THESIS SUMMARY</w:t>
            </w:r>
          </w:p>
          <w:p w14:paraId="157B5999" w14:textId="77777777" w:rsidR="00F62C99" w:rsidRDefault="00000000">
            <w:r>
              <w:rPr>
                <w:sz w:val="19"/>
                <w:szCs w:val="19"/>
              </w:rPr>
              <w:t xml:space="preserve">We initiate coverage of NVIDIA Corporation (NASDAQ: NVDA) with a BUY rating and a blended price target of $239, implying +31.5% upside from the current price of $181.69. Nvidia occupies the most strategically irreplaceable position in the AI infrastructure stack. Its CUDA software ecosystem — representing over a decade of developer investment across more than 5 million practitioners — creates switching costs that no hardware competitor has yet surmounted at scale. FY2026 results ($215.9B revenue, +65% YoY; 62.1% EBIT margin) validate that demand for Blackwell-generation AI compute is structural rather than cyclical, and Q1 FY2027 guidance of $78B signals no near-term deceleration. Our blended valuation draws on a 10-year DCF (midpoint $191), EV/EBITDA comps ($256), and P/E comps ($241), equally weighted at one-third each. The primary risk is competitive erosion from custom ASICs displacing Nvidia in </w:t>
            </w:r>
            <w:proofErr w:type="spellStart"/>
            <w:r>
              <w:rPr>
                <w:sz w:val="19"/>
                <w:szCs w:val="19"/>
              </w:rPr>
              <w:t>hyperscaler</w:t>
            </w:r>
            <w:proofErr w:type="spellEnd"/>
            <w:r>
              <w:rPr>
                <w:sz w:val="19"/>
                <w:szCs w:val="19"/>
              </w:rPr>
              <w:t xml:space="preserve"> training workloads — a real but multi-year risk we believe the market is underestimating in terms of timeline.</w:t>
            </w:r>
          </w:p>
        </w:tc>
      </w:tr>
    </w:tbl>
    <w:p w14:paraId="19A1EA86" w14:textId="77777777" w:rsidR="00F62C99" w:rsidRDefault="00F62C99">
      <w:pPr>
        <w:spacing w:before="120"/>
      </w:pPr>
    </w:p>
    <w:p w14:paraId="73AEE0B5" w14:textId="77777777" w:rsidR="00F62C99" w:rsidRDefault="00000000">
      <w:pPr>
        <w:pStyle w:val="Heading1"/>
        <w:shd w:val="clear" w:color="auto" w:fill="1F3864"/>
        <w:spacing w:before="220"/>
        <w:ind w:left="120"/>
      </w:pPr>
      <w:r>
        <w:t>1</w:t>
      </w:r>
      <w:proofErr w:type="gramStart"/>
      <w:r>
        <w:t>.  COMPANY</w:t>
      </w:r>
      <w:proofErr w:type="gramEnd"/>
      <w:r>
        <w:t xml:space="preserve"> OVERVIEW</w:t>
      </w:r>
    </w:p>
    <w:p w14:paraId="16EF6B47" w14:textId="77777777" w:rsidR="00F62C99" w:rsidRDefault="00F62C99">
      <w:pPr>
        <w:spacing w:before="40"/>
      </w:pPr>
    </w:p>
    <w:p w14:paraId="79F34F71" w14:textId="77777777" w:rsidR="00F62C99" w:rsidRDefault="00000000">
      <w:pPr>
        <w:pStyle w:val="Heading2"/>
        <w:pBdr>
          <w:bottom w:val="single" w:sz="6" w:space="1" w:color="2E75B6"/>
        </w:pBdr>
        <w:spacing w:before="220"/>
      </w:pPr>
      <w:r>
        <w:t>Business Description</w:t>
      </w:r>
    </w:p>
    <w:p w14:paraId="063B9B4A" w14:textId="77777777" w:rsidR="00F62C99" w:rsidRDefault="00000000">
      <w:pPr>
        <w:spacing w:before="60" w:after="100"/>
      </w:pPr>
      <w:r>
        <w:t>NVIDIA Corporation (NASDAQ: NVDA) is the world's leading designer of graphics processing units and AI accelerators. Founded in 1993 and headquartered in Santa Clara, California, the company pioneered the GPU architecture that has become the dominant hardware platform for training and running large-scale artificial intelligence models. Nvidia operates a fabless model — it designs chips but outsources manufacturing, primarily to Taiwan Semiconductor Manufacturing Company (</w:t>
      </w:r>
      <w:proofErr w:type="gramStart"/>
      <w:r>
        <w:t>TSMC) —</w:t>
      </w:r>
      <w:proofErr w:type="gramEnd"/>
      <w:r>
        <w:t xml:space="preserve"> which enables capital-light scaling and industry-leading free cash flow conversion.</w:t>
      </w:r>
    </w:p>
    <w:p w14:paraId="37C11577" w14:textId="77777777" w:rsidR="00F62C99" w:rsidRDefault="00000000">
      <w:pPr>
        <w:spacing w:before="60" w:after="100"/>
      </w:pPr>
      <w:r>
        <w:t>The company operates through two reportable segments: Compute &amp; Networking (comprising data center AI accelerators, networking products, and automotive platforms) and Graphics (GeForce gaming GPUs and professional visualization). For FY2026, Compute &amp; Networking represented approximately 91% of total revenue, with Data Center generating $115.2B — up 75% year-over-year — reflecting the structural shift in Nvidia's revenue mix from gaming hardware to AI infrastructure.</w:t>
      </w:r>
    </w:p>
    <w:p w14:paraId="056136D3" w14:textId="77777777" w:rsidR="00F62C99" w:rsidRDefault="00000000">
      <w:pPr>
        <w:pStyle w:val="Heading2"/>
        <w:pBdr>
          <w:bottom w:val="single" w:sz="6" w:space="1" w:color="2E75B6"/>
        </w:pBdr>
        <w:spacing w:before="220"/>
      </w:pPr>
      <w:r>
        <w:t>Business Segments — FY2026 Actuals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60"/>
        <w:gridCol w:w="960"/>
        <w:gridCol w:w="960"/>
        <w:gridCol w:w="3580"/>
      </w:tblGrid>
      <w:tr w:rsidR="00F62C99" w14:paraId="2E7145B2"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D80DFCA" w14:textId="77777777" w:rsidR="00F62C99" w:rsidRDefault="00000000">
            <w:pPr>
              <w:spacing w:before="30" w:after="30"/>
              <w:jc w:val="center"/>
            </w:pPr>
            <w:r>
              <w:rPr>
                <w:b/>
                <w:bCs/>
                <w:color w:val="FFFFFF"/>
                <w:sz w:val="18"/>
                <w:szCs w:val="18"/>
              </w:rPr>
              <w:t>Segment</w:t>
            </w:r>
          </w:p>
        </w:tc>
        <w:tc>
          <w:tcPr>
            <w:tcW w:w="1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4164FDA" w14:textId="77777777" w:rsidR="00F62C99" w:rsidRDefault="00000000">
            <w:pPr>
              <w:spacing w:before="30" w:after="30"/>
              <w:jc w:val="center"/>
            </w:pPr>
            <w:r>
              <w:rPr>
                <w:b/>
                <w:bCs/>
                <w:color w:val="FFFFFF"/>
                <w:sz w:val="18"/>
                <w:szCs w:val="18"/>
              </w:rPr>
              <w:t>Revenue</w:t>
            </w:r>
          </w:p>
        </w:tc>
        <w:tc>
          <w:tcPr>
            <w:tcW w:w="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702479E" w14:textId="77777777" w:rsidR="00F62C99" w:rsidRDefault="00000000">
            <w:pPr>
              <w:spacing w:before="30" w:after="30"/>
              <w:jc w:val="center"/>
            </w:pPr>
            <w:r>
              <w:rPr>
                <w:b/>
                <w:bCs/>
                <w:color w:val="FFFFFF"/>
                <w:sz w:val="18"/>
                <w:szCs w:val="18"/>
              </w:rPr>
              <w:t>% Total</w:t>
            </w:r>
          </w:p>
        </w:tc>
        <w:tc>
          <w:tcPr>
            <w:tcW w:w="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D82680B" w14:textId="77777777" w:rsidR="00F62C99" w:rsidRDefault="00000000">
            <w:pPr>
              <w:spacing w:before="30" w:after="30"/>
              <w:jc w:val="center"/>
            </w:pPr>
            <w:r>
              <w:rPr>
                <w:b/>
                <w:bCs/>
                <w:color w:val="FFFFFF"/>
                <w:sz w:val="18"/>
                <w:szCs w:val="18"/>
              </w:rPr>
              <w:t>YoY Growth</w:t>
            </w:r>
          </w:p>
        </w:tc>
        <w:tc>
          <w:tcPr>
            <w:tcW w:w="35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EDE3A58" w14:textId="77777777" w:rsidR="00F62C99" w:rsidRDefault="00000000">
            <w:pPr>
              <w:spacing w:before="30" w:after="30"/>
              <w:jc w:val="center"/>
            </w:pPr>
            <w:r>
              <w:rPr>
                <w:b/>
                <w:bCs/>
                <w:color w:val="FFFFFF"/>
                <w:sz w:val="18"/>
                <w:szCs w:val="18"/>
              </w:rPr>
              <w:t>Description</w:t>
            </w:r>
          </w:p>
        </w:tc>
      </w:tr>
      <w:tr w:rsidR="00F62C99" w14:paraId="551E0B9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A8B7DBA" w14:textId="77777777" w:rsidR="00F62C99" w:rsidRDefault="00000000">
            <w:pPr>
              <w:spacing w:before="30" w:after="30"/>
            </w:pPr>
            <w:proofErr w:type="gramStart"/>
            <w:r>
              <w:rPr>
                <w:b/>
                <w:bCs/>
                <w:color w:val="000000"/>
                <w:sz w:val="18"/>
                <w:szCs w:val="18"/>
              </w:rPr>
              <w:lastRenderedPageBreak/>
              <w:t>Compute</w:t>
            </w:r>
            <w:proofErr w:type="gramEnd"/>
            <w:r>
              <w:rPr>
                <w:b/>
                <w:bCs/>
                <w:color w:val="000000"/>
                <w:sz w:val="18"/>
                <w:szCs w:val="18"/>
              </w:rPr>
              <w:t xml:space="preserve"> &amp; Networking</w:t>
            </w:r>
          </w:p>
        </w:tc>
        <w:tc>
          <w:tcPr>
            <w:tcW w:w="1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4632E05" w14:textId="77777777" w:rsidR="00F62C99" w:rsidRDefault="00000000">
            <w:pPr>
              <w:spacing w:before="30" w:after="30"/>
              <w:jc w:val="center"/>
            </w:pPr>
            <w:r>
              <w:rPr>
                <w:color w:val="000000"/>
                <w:sz w:val="18"/>
                <w:szCs w:val="18"/>
              </w:rPr>
              <w:t>$197.0B</w:t>
            </w:r>
          </w:p>
        </w:tc>
        <w:tc>
          <w:tcPr>
            <w:tcW w:w="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BE973C5" w14:textId="77777777" w:rsidR="00F62C99" w:rsidRDefault="00000000">
            <w:pPr>
              <w:spacing w:before="30" w:after="30"/>
              <w:jc w:val="center"/>
            </w:pPr>
            <w:r>
              <w:rPr>
                <w:color w:val="000000"/>
                <w:sz w:val="18"/>
                <w:szCs w:val="18"/>
              </w:rPr>
              <w:t>~91%</w:t>
            </w:r>
          </w:p>
        </w:tc>
        <w:tc>
          <w:tcPr>
            <w:tcW w:w="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0B335E" w14:textId="77777777" w:rsidR="00F62C99" w:rsidRDefault="00000000">
            <w:pPr>
              <w:spacing w:before="30" w:after="30"/>
              <w:jc w:val="center"/>
            </w:pPr>
            <w:r>
              <w:rPr>
                <w:color w:val="375623"/>
                <w:sz w:val="18"/>
                <w:szCs w:val="18"/>
              </w:rPr>
              <w:t>+76%</w:t>
            </w:r>
          </w:p>
        </w:tc>
        <w:tc>
          <w:tcPr>
            <w:tcW w:w="35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6BE7F15" w14:textId="77777777" w:rsidR="00F62C99" w:rsidRDefault="00000000">
            <w:pPr>
              <w:spacing w:before="30" w:after="30"/>
            </w:pPr>
            <w:r>
              <w:rPr>
                <w:color w:val="000000"/>
                <w:sz w:val="18"/>
                <w:szCs w:val="18"/>
              </w:rPr>
              <w:t xml:space="preserve">Data center GPUs (H100/Blackwell), </w:t>
            </w:r>
            <w:proofErr w:type="spellStart"/>
            <w:r>
              <w:rPr>
                <w:color w:val="000000"/>
                <w:sz w:val="18"/>
                <w:szCs w:val="18"/>
              </w:rPr>
              <w:t>NVLink</w:t>
            </w:r>
            <w:proofErr w:type="spellEnd"/>
            <w:r>
              <w:rPr>
                <w:color w:val="000000"/>
                <w:sz w:val="18"/>
                <w:szCs w:val="18"/>
              </w:rPr>
              <w:t>, InfiniBand networking, automotive AI platforms</w:t>
            </w:r>
          </w:p>
        </w:tc>
      </w:tr>
      <w:tr w:rsidR="00F62C99" w14:paraId="5C64F6D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7CB06EB5" w14:textId="77777777" w:rsidR="00F62C99" w:rsidRDefault="00000000">
            <w:pPr>
              <w:spacing w:before="30" w:after="30"/>
            </w:pPr>
            <w:r>
              <w:rPr>
                <w:b/>
                <w:bCs/>
                <w:color w:val="000000"/>
                <w:sz w:val="18"/>
                <w:szCs w:val="18"/>
              </w:rPr>
              <w:t>Graphics</w:t>
            </w:r>
          </w:p>
        </w:tc>
        <w:tc>
          <w:tcPr>
            <w:tcW w:w="1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7940C71" w14:textId="77777777" w:rsidR="00F62C99" w:rsidRDefault="00000000">
            <w:pPr>
              <w:spacing w:before="30" w:after="30"/>
              <w:jc w:val="center"/>
            </w:pPr>
            <w:r>
              <w:rPr>
                <w:color w:val="000000"/>
                <w:sz w:val="18"/>
                <w:szCs w:val="18"/>
              </w:rPr>
              <w:t>$18.9B</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25AE1A1A" w14:textId="77777777" w:rsidR="00F62C99" w:rsidRDefault="00000000">
            <w:pPr>
              <w:spacing w:before="30" w:after="30"/>
              <w:jc w:val="center"/>
            </w:pPr>
            <w:r>
              <w:rPr>
                <w:color w:val="000000"/>
                <w:sz w:val="18"/>
                <w:szCs w:val="18"/>
              </w:rPr>
              <w:t>~9%</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232C2320" w14:textId="77777777" w:rsidR="00F62C99" w:rsidRDefault="00000000">
            <w:pPr>
              <w:spacing w:before="30" w:after="30"/>
              <w:jc w:val="center"/>
            </w:pPr>
            <w:r>
              <w:rPr>
                <w:color w:val="375623"/>
                <w:sz w:val="18"/>
                <w:szCs w:val="18"/>
              </w:rPr>
              <w:t>+41%</w:t>
            </w:r>
          </w:p>
        </w:tc>
        <w:tc>
          <w:tcPr>
            <w:tcW w:w="35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F4C47A2" w14:textId="77777777" w:rsidR="00F62C99" w:rsidRDefault="00000000">
            <w:pPr>
              <w:spacing w:before="30" w:after="30"/>
            </w:pPr>
            <w:r>
              <w:rPr>
                <w:color w:val="000000"/>
                <w:sz w:val="18"/>
                <w:szCs w:val="18"/>
              </w:rPr>
              <w:t>GeForce gaming GPUs, professional visualization (RTX / Quadro)</w:t>
            </w:r>
          </w:p>
        </w:tc>
      </w:tr>
      <w:tr w:rsidR="00F62C99" w14:paraId="5336B39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285F03B4" w14:textId="77777777" w:rsidR="00F62C99" w:rsidRDefault="00000000">
            <w:pPr>
              <w:spacing w:before="30" w:after="30"/>
            </w:pPr>
            <w:r>
              <w:rPr>
                <w:b/>
                <w:bCs/>
                <w:color w:val="000000"/>
                <w:sz w:val="18"/>
                <w:szCs w:val="18"/>
              </w:rPr>
              <w:t>Total / Blended</w:t>
            </w:r>
          </w:p>
        </w:tc>
        <w:tc>
          <w:tcPr>
            <w:tcW w:w="1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1DE98E" w14:textId="77777777" w:rsidR="00F62C99" w:rsidRDefault="00000000">
            <w:pPr>
              <w:spacing w:before="30" w:after="30"/>
              <w:jc w:val="center"/>
            </w:pPr>
            <w:r>
              <w:rPr>
                <w:b/>
                <w:bCs/>
                <w:color w:val="000000"/>
                <w:sz w:val="18"/>
                <w:szCs w:val="18"/>
              </w:rPr>
              <w:t>$215.9B</w:t>
            </w:r>
          </w:p>
        </w:tc>
        <w:tc>
          <w:tcPr>
            <w:tcW w:w="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95CC44" w14:textId="77777777" w:rsidR="00F62C99" w:rsidRDefault="00000000">
            <w:pPr>
              <w:spacing w:before="30" w:after="30"/>
              <w:jc w:val="center"/>
            </w:pPr>
            <w:r>
              <w:rPr>
                <w:color w:val="000000"/>
                <w:sz w:val="18"/>
                <w:szCs w:val="18"/>
              </w:rPr>
              <w:t>100%</w:t>
            </w:r>
          </w:p>
        </w:tc>
        <w:tc>
          <w:tcPr>
            <w:tcW w:w="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BCA4B2E" w14:textId="77777777" w:rsidR="00F62C99" w:rsidRDefault="00000000">
            <w:pPr>
              <w:spacing w:before="30" w:after="30"/>
              <w:jc w:val="center"/>
            </w:pPr>
            <w:r>
              <w:rPr>
                <w:b/>
                <w:bCs/>
                <w:color w:val="375623"/>
                <w:sz w:val="18"/>
                <w:szCs w:val="18"/>
              </w:rPr>
              <w:t>+65.5%</w:t>
            </w:r>
          </w:p>
        </w:tc>
        <w:tc>
          <w:tcPr>
            <w:tcW w:w="35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AB314ED" w14:textId="77777777" w:rsidR="00F62C99" w:rsidRDefault="00000000">
            <w:pPr>
              <w:spacing w:before="30" w:after="30"/>
            </w:pPr>
            <w:r>
              <w:rPr>
                <w:color w:val="000000"/>
                <w:sz w:val="18"/>
                <w:szCs w:val="18"/>
              </w:rPr>
              <w:t>Source: NVIDIA FY2026 10-K (Jan 26, 2026)</w:t>
            </w:r>
          </w:p>
        </w:tc>
      </w:tr>
    </w:tbl>
    <w:p w14:paraId="7495A756" w14:textId="77777777" w:rsidR="00F62C99" w:rsidRDefault="00F62C99">
      <w:pPr>
        <w:spacing w:before="80"/>
      </w:pPr>
    </w:p>
    <w:p w14:paraId="2C418082" w14:textId="77777777" w:rsidR="00F62C99" w:rsidRDefault="00000000">
      <w:pPr>
        <w:pStyle w:val="Heading2"/>
        <w:pBdr>
          <w:bottom w:val="single" w:sz="6" w:space="1" w:color="2E75B6"/>
        </w:pBdr>
        <w:spacing w:before="220"/>
      </w:pPr>
      <w:r>
        <w:t>Management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060"/>
        <w:gridCol w:w="860"/>
        <w:gridCol w:w="5340"/>
      </w:tblGrid>
      <w:tr w:rsidR="00F62C99" w14:paraId="2A78C751"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7EBD537" w14:textId="77777777" w:rsidR="00F62C99" w:rsidRDefault="00000000">
            <w:pPr>
              <w:spacing w:before="30" w:after="30"/>
              <w:jc w:val="center"/>
            </w:pPr>
            <w:r>
              <w:rPr>
                <w:b/>
                <w:bCs/>
                <w:color w:val="FFFFFF"/>
                <w:sz w:val="18"/>
                <w:szCs w:val="18"/>
              </w:rPr>
              <w:t>Name</w:t>
            </w:r>
          </w:p>
        </w:tc>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D5F7E96" w14:textId="77777777" w:rsidR="00F62C99" w:rsidRDefault="00000000">
            <w:pPr>
              <w:spacing w:before="30" w:after="30"/>
              <w:jc w:val="center"/>
            </w:pPr>
            <w:r>
              <w:rPr>
                <w:b/>
                <w:bCs/>
                <w:color w:val="FFFFFF"/>
                <w:sz w:val="18"/>
                <w:szCs w:val="18"/>
              </w:rPr>
              <w:t>Title</w:t>
            </w:r>
          </w:p>
        </w:tc>
        <w:tc>
          <w:tcPr>
            <w:tcW w:w="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3883801" w14:textId="77777777" w:rsidR="00F62C99" w:rsidRDefault="00000000">
            <w:pPr>
              <w:spacing w:before="30" w:after="30"/>
              <w:jc w:val="center"/>
            </w:pPr>
            <w:r>
              <w:rPr>
                <w:b/>
                <w:bCs/>
                <w:color w:val="FFFFFF"/>
                <w:sz w:val="18"/>
                <w:szCs w:val="18"/>
              </w:rPr>
              <w:t>Tenure</w:t>
            </w:r>
          </w:p>
        </w:tc>
        <w:tc>
          <w:tcPr>
            <w:tcW w:w="53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BD94D57" w14:textId="77777777" w:rsidR="00F62C99" w:rsidRDefault="00000000">
            <w:pPr>
              <w:spacing w:before="30" w:after="30"/>
              <w:jc w:val="center"/>
            </w:pPr>
            <w:r>
              <w:rPr>
                <w:b/>
                <w:bCs/>
                <w:color w:val="FFFFFF"/>
                <w:sz w:val="18"/>
                <w:szCs w:val="18"/>
              </w:rPr>
              <w:t>Notable Background</w:t>
            </w:r>
          </w:p>
        </w:tc>
      </w:tr>
      <w:tr w:rsidR="00F62C99" w14:paraId="664078F7"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83378E" w14:textId="77777777" w:rsidR="00F62C99" w:rsidRDefault="00000000">
            <w:pPr>
              <w:spacing w:before="30" w:after="30"/>
              <w:jc w:val="center"/>
            </w:pPr>
            <w:r>
              <w:rPr>
                <w:color w:val="000000"/>
                <w:sz w:val="17"/>
                <w:szCs w:val="17"/>
              </w:rPr>
              <w:t>Jensen Huang</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F72737" w14:textId="77777777" w:rsidR="00F62C99" w:rsidRDefault="00000000">
            <w:pPr>
              <w:spacing w:before="30" w:after="30"/>
              <w:jc w:val="center"/>
            </w:pPr>
            <w:r>
              <w:rPr>
                <w:color w:val="000000"/>
                <w:sz w:val="17"/>
                <w:szCs w:val="17"/>
              </w:rPr>
              <w:t>CEO &amp; Co-Founder</w:t>
            </w:r>
          </w:p>
        </w:tc>
        <w:tc>
          <w:tcPr>
            <w:tcW w:w="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EA840B8" w14:textId="77777777" w:rsidR="00F62C99" w:rsidRDefault="00000000">
            <w:pPr>
              <w:spacing w:before="30" w:after="30"/>
              <w:jc w:val="center"/>
            </w:pPr>
            <w:r>
              <w:rPr>
                <w:color w:val="000000"/>
                <w:sz w:val="17"/>
                <w:szCs w:val="17"/>
              </w:rPr>
              <w:t>31 yrs</w:t>
            </w:r>
          </w:p>
        </w:tc>
        <w:tc>
          <w:tcPr>
            <w:tcW w:w="5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7C7C796" w14:textId="77777777" w:rsidR="00F62C99" w:rsidRDefault="00000000">
            <w:pPr>
              <w:spacing w:before="30" w:after="30"/>
            </w:pPr>
            <w:r>
              <w:rPr>
                <w:color w:val="000000"/>
                <w:sz w:val="17"/>
                <w:szCs w:val="17"/>
              </w:rPr>
              <w:t>Co-founded NVIDIA in 1993; pioneered GPU computing; widely regarded as one of the defining technology CEOs of the AI era</w:t>
            </w:r>
          </w:p>
        </w:tc>
      </w:tr>
      <w:tr w:rsidR="00F62C99" w14:paraId="1072129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26D93C4" w14:textId="77777777" w:rsidR="00F62C99" w:rsidRDefault="00000000">
            <w:pPr>
              <w:spacing w:before="30" w:after="30"/>
              <w:jc w:val="center"/>
            </w:pPr>
            <w:r>
              <w:rPr>
                <w:color w:val="000000"/>
                <w:sz w:val="17"/>
                <w:szCs w:val="17"/>
              </w:rPr>
              <w:t>Colette Kress</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0CA9F98" w14:textId="77777777" w:rsidR="00F62C99" w:rsidRDefault="00000000">
            <w:pPr>
              <w:spacing w:before="30" w:after="30"/>
              <w:jc w:val="center"/>
            </w:pPr>
            <w:r>
              <w:rPr>
                <w:color w:val="000000"/>
                <w:sz w:val="17"/>
                <w:szCs w:val="17"/>
              </w:rPr>
              <w:t>EVP &amp; CFO</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8595873" w14:textId="77777777" w:rsidR="00F62C99" w:rsidRDefault="00000000">
            <w:pPr>
              <w:spacing w:before="30" w:after="30"/>
              <w:jc w:val="center"/>
            </w:pPr>
            <w:r>
              <w:rPr>
                <w:color w:val="000000"/>
                <w:sz w:val="17"/>
                <w:szCs w:val="17"/>
              </w:rPr>
              <w:t>12 yrs</w:t>
            </w:r>
          </w:p>
        </w:tc>
        <w:tc>
          <w:tcPr>
            <w:tcW w:w="5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6A2D92A" w14:textId="77777777" w:rsidR="00F62C99" w:rsidRDefault="00000000">
            <w:pPr>
              <w:spacing w:before="30" w:after="30"/>
            </w:pPr>
            <w:proofErr w:type="gramStart"/>
            <w:r>
              <w:rPr>
                <w:color w:val="000000"/>
                <w:sz w:val="17"/>
                <w:szCs w:val="17"/>
              </w:rPr>
              <w:t>Former</w:t>
            </w:r>
            <w:proofErr w:type="gramEnd"/>
            <w:r>
              <w:rPr>
                <w:color w:val="000000"/>
                <w:sz w:val="17"/>
                <w:szCs w:val="17"/>
              </w:rPr>
              <w:t xml:space="preserve"> Cisco EVP Finance; guided Nvidia through the AI revenue inflection; deep semiconductor and enterprise finance background</w:t>
            </w:r>
          </w:p>
        </w:tc>
      </w:tr>
      <w:tr w:rsidR="00F62C99" w14:paraId="1E9AC8D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3405878" w14:textId="77777777" w:rsidR="00F62C99" w:rsidRDefault="00000000">
            <w:pPr>
              <w:spacing w:before="30" w:after="30"/>
              <w:jc w:val="center"/>
            </w:pPr>
            <w:r>
              <w:rPr>
                <w:color w:val="000000"/>
                <w:sz w:val="17"/>
                <w:szCs w:val="17"/>
              </w:rPr>
              <w:t>Debora Shoquist</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8EA1C0" w14:textId="77777777" w:rsidR="00F62C99" w:rsidRDefault="00000000">
            <w:pPr>
              <w:spacing w:before="30" w:after="30"/>
              <w:jc w:val="center"/>
            </w:pPr>
            <w:r>
              <w:rPr>
                <w:color w:val="000000"/>
                <w:sz w:val="17"/>
                <w:szCs w:val="17"/>
              </w:rPr>
              <w:t>EVP, Operations</w:t>
            </w:r>
          </w:p>
        </w:tc>
        <w:tc>
          <w:tcPr>
            <w:tcW w:w="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E01865" w14:textId="77777777" w:rsidR="00F62C99" w:rsidRDefault="00000000">
            <w:pPr>
              <w:spacing w:before="30" w:after="30"/>
              <w:jc w:val="center"/>
            </w:pPr>
            <w:r>
              <w:rPr>
                <w:color w:val="000000"/>
                <w:sz w:val="17"/>
                <w:szCs w:val="17"/>
              </w:rPr>
              <w:t>19 yrs</w:t>
            </w:r>
          </w:p>
        </w:tc>
        <w:tc>
          <w:tcPr>
            <w:tcW w:w="5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814BCC7" w14:textId="77777777" w:rsidR="00F62C99" w:rsidRDefault="00000000">
            <w:pPr>
              <w:spacing w:before="30" w:after="30"/>
            </w:pPr>
            <w:proofErr w:type="gramStart"/>
            <w:r>
              <w:rPr>
                <w:color w:val="000000"/>
                <w:sz w:val="17"/>
                <w:szCs w:val="17"/>
              </w:rPr>
              <w:t>Oversees</w:t>
            </w:r>
            <w:proofErr w:type="gramEnd"/>
            <w:r>
              <w:rPr>
                <w:color w:val="000000"/>
                <w:sz w:val="17"/>
                <w:szCs w:val="17"/>
              </w:rPr>
              <w:t xml:space="preserve"> global supply chain; critical architect of TSMC partnership and </w:t>
            </w:r>
            <w:proofErr w:type="spellStart"/>
            <w:r>
              <w:rPr>
                <w:color w:val="000000"/>
                <w:sz w:val="17"/>
                <w:szCs w:val="17"/>
              </w:rPr>
              <w:t>CoWoS</w:t>
            </w:r>
            <w:proofErr w:type="spellEnd"/>
            <w:r>
              <w:rPr>
                <w:color w:val="000000"/>
                <w:sz w:val="17"/>
                <w:szCs w:val="17"/>
              </w:rPr>
              <w:t xml:space="preserve"> packaging capacity ramp</w:t>
            </w:r>
          </w:p>
        </w:tc>
      </w:tr>
    </w:tbl>
    <w:p w14:paraId="331833A1" w14:textId="77777777" w:rsidR="00F62C99" w:rsidRDefault="00F62C99">
      <w:pPr>
        <w:spacing w:before="120"/>
      </w:pPr>
    </w:p>
    <w:p w14:paraId="42817890" w14:textId="77777777" w:rsidR="00F62C99" w:rsidRDefault="00000000">
      <w:pPr>
        <w:pStyle w:val="Heading1"/>
        <w:shd w:val="clear" w:color="auto" w:fill="1F3864"/>
        <w:spacing w:before="220"/>
        <w:ind w:left="120"/>
      </w:pPr>
      <w:r>
        <w:t>2</w:t>
      </w:r>
      <w:proofErr w:type="gramStart"/>
      <w:r>
        <w:t>.  INVESTMENT</w:t>
      </w:r>
      <w:proofErr w:type="gramEnd"/>
      <w:r>
        <w:t xml:space="preserve"> THESIS &amp; CATALYSTS</w:t>
      </w:r>
    </w:p>
    <w:p w14:paraId="7BFAF451" w14:textId="77777777" w:rsidR="00F62C99" w:rsidRDefault="00F62C99">
      <w:pPr>
        <w:spacing w:before="40"/>
      </w:pPr>
    </w:p>
    <w:p w14:paraId="657BB69E" w14:textId="77777777" w:rsidR="00F62C99" w:rsidRDefault="00000000">
      <w:pPr>
        <w:pStyle w:val="Heading2"/>
        <w:pBdr>
          <w:bottom w:val="single" w:sz="6" w:space="1" w:color="2E75B6"/>
        </w:pBdr>
        <w:spacing w:before="220"/>
      </w:pPr>
      <w:r>
        <w:t>Core Thesis</w:t>
      </w:r>
    </w:p>
    <w:p w14:paraId="5619BA84" w14:textId="77777777" w:rsidR="00F62C99" w:rsidRDefault="00000000">
      <w:pPr>
        <w:spacing w:before="60" w:after="100"/>
      </w:pPr>
      <w:r>
        <w:t>We initiate coverage with a BUY rating and a blended price target of $239, implying +31.5% upside from $181.69. Our thesis rests on three pillars: (1) the CUDA software moat creates structural lock-in that prevents commodity pricing dynamics from taking hold, (2) the Blackwell-to-Rubin product cadence sustains revenue growth well above consensus expectations through FY2028, and (3) Nvidia's expansion into sovereign AI, automotive, and agentic AI creates compounding optionality that is not yet captured in Street models. The market is correctly pricing Nvidia as an AI infrastructure leader but, in our view, underappreciating the durability and self-reinforcing nature of its competitive advantage.</w:t>
      </w:r>
    </w:p>
    <w:p w14:paraId="3415421B" w14:textId="77777777" w:rsidR="00F62C99" w:rsidRDefault="00000000">
      <w:pPr>
        <w:pStyle w:val="Heading2"/>
        <w:pBdr>
          <w:bottom w:val="single" w:sz="6" w:space="1" w:color="2E75B6"/>
        </w:pBdr>
        <w:spacing w:before="220"/>
      </w:pPr>
      <w:r>
        <w:t>The Three Pillars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62C99" w14:paraId="649D0C29"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1F3864"/>
            <w:tcMar>
              <w:top w:w="120" w:type="dxa"/>
              <w:left w:w="140" w:type="dxa"/>
              <w:bottom w:w="120" w:type="dxa"/>
              <w:right w:w="140" w:type="dxa"/>
            </w:tcMar>
          </w:tcPr>
          <w:p w14:paraId="2E95CBB8" w14:textId="77777777" w:rsidR="00F62C99" w:rsidRDefault="00000000">
            <w:pPr>
              <w:spacing w:after="60"/>
            </w:pPr>
            <w:r>
              <w:rPr>
                <w:b/>
                <w:bCs/>
                <w:color w:val="A0B8D8"/>
                <w:sz w:val="17"/>
                <w:szCs w:val="17"/>
              </w:rPr>
              <w:t>PILLAR 1</w:t>
            </w:r>
          </w:p>
          <w:p w14:paraId="43B51761" w14:textId="77777777" w:rsidR="00F62C99" w:rsidRDefault="00000000">
            <w:pPr>
              <w:spacing w:after="80"/>
            </w:pPr>
            <w:r>
              <w:rPr>
                <w:b/>
                <w:bCs/>
                <w:color w:val="FFFFFF"/>
              </w:rPr>
              <w:t>The CUDA Moat</w:t>
            </w:r>
          </w:p>
          <w:p w14:paraId="154EAD4C" w14:textId="77777777" w:rsidR="00F62C99" w:rsidRDefault="00000000">
            <w:r>
              <w:rPr>
                <w:color w:val="E0E8F0"/>
                <w:sz w:val="18"/>
                <w:szCs w:val="18"/>
              </w:rPr>
              <w:t xml:space="preserve">With 5M+ developers and a decade of </w:t>
            </w:r>
            <w:proofErr w:type="spellStart"/>
            <w:r>
              <w:rPr>
                <w:color w:val="E0E8F0"/>
                <w:sz w:val="18"/>
                <w:szCs w:val="18"/>
              </w:rPr>
              <w:t>optimised</w:t>
            </w:r>
            <w:proofErr w:type="spellEnd"/>
            <w:r>
              <w:rPr>
                <w:color w:val="E0E8F0"/>
                <w:sz w:val="18"/>
                <w:szCs w:val="18"/>
              </w:rPr>
              <w:t xml:space="preserve"> libraries (</w:t>
            </w:r>
            <w:proofErr w:type="spellStart"/>
            <w:r>
              <w:rPr>
                <w:color w:val="E0E8F0"/>
                <w:sz w:val="18"/>
                <w:szCs w:val="18"/>
              </w:rPr>
              <w:t>cuDNN</w:t>
            </w:r>
            <w:proofErr w:type="spellEnd"/>
            <w:r>
              <w:rPr>
                <w:color w:val="E0E8F0"/>
                <w:sz w:val="18"/>
                <w:szCs w:val="18"/>
              </w:rPr>
              <w:t xml:space="preserve">, </w:t>
            </w:r>
            <w:proofErr w:type="spellStart"/>
            <w:r>
              <w:rPr>
                <w:color w:val="E0E8F0"/>
                <w:sz w:val="18"/>
                <w:szCs w:val="18"/>
              </w:rPr>
              <w:t>TensorRT</w:t>
            </w:r>
            <w:proofErr w:type="spellEnd"/>
            <w:r>
              <w:rPr>
                <w:color w:val="E0E8F0"/>
                <w:sz w:val="18"/>
                <w:szCs w:val="18"/>
              </w:rPr>
              <w:t xml:space="preserve">, NCCL), CUDA represents an embedded switching cost that is fundamentally different from hardware competition. No competitor has replicated this developer ecosystem </w:t>
            </w:r>
            <w:proofErr w:type="gramStart"/>
            <w:r>
              <w:rPr>
                <w:color w:val="E0E8F0"/>
                <w:sz w:val="18"/>
                <w:szCs w:val="18"/>
              </w:rPr>
              <w:t>at</w:t>
            </w:r>
            <w:proofErr w:type="gramEnd"/>
            <w:r>
              <w:rPr>
                <w:color w:val="E0E8F0"/>
                <w:sz w:val="18"/>
                <w:szCs w:val="18"/>
              </w:rPr>
              <w:t xml:space="preserve"> scale. The market underappreciates how this translates to durable pricing power — the H100 commands a premium that pure GPU performance benchmarks alone cannot explain.</w:t>
            </w:r>
          </w:p>
        </w:tc>
        <w:tc>
          <w:tcPr>
            <w:tcW w:w="3120" w:type="dxa"/>
            <w:tcBorders>
              <w:top w:val="none" w:sz="0" w:space="0" w:color="FFFFFF"/>
              <w:left w:val="none" w:sz="0" w:space="0" w:color="FFFFFF"/>
              <w:bottom w:val="none" w:sz="0" w:space="0" w:color="FFFFFF"/>
              <w:right w:val="none" w:sz="0" w:space="0" w:color="FFFFFF"/>
            </w:tcBorders>
            <w:shd w:val="clear" w:color="auto" w:fill="2E75B6"/>
            <w:tcMar>
              <w:top w:w="120" w:type="dxa"/>
              <w:left w:w="140" w:type="dxa"/>
              <w:bottom w:w="120" w:type="dxa"/>
              <w:right w:w="140" w:type="dxa"/>
            </w:tcMar>
          </w:tcPr>
          <w:p w14:paraId="065AF3E9" w14:textId="77777777" w:rsidR="00F62C99" w:rsidRDefault="00000000">
            <w:pPr>
              <w:spacing w:after="60"/>
            </w:pPr>
            <w:r>
              <w:rPr>
                <w:b/>
                <w:bCs/>
                <w:color w:val="D9E1F2"/>
                <w:sz w:val="17"/>
                <w:szCs w:val="17"/>
              </w:rPr>
              <w:t>PILLAR 2</w:t>
            </w:r>
          </w:p>
          <w:p w14:paraId="6A4BE711" w14:textId="77777777" w:rsidR="00F62C99" w:rsidRDefault="00000000">
            <w:pPr>
              <w:spacing w:after="80"/>
            </w:pPr>
            <w:r>
              <w:rPr>
                <w:b/>
                <w:bCs/>
                <w:color w:val="FFFFFF"/>
              </w:rPr>
              <w:t>Blackwell-to-Rubin Cadence</w:t>
            </w:r>
          </w:p>
          <w:p w14:paraId="7CEC6491" w14:textId="77777777" w:rsidR="00F62C99" w:rsidRDefault="00000000">
            <w:r>
              <w:rPr>
                <w:color w:val="FFFFFF"/>
                <w:sz w:val="18"/>
                <w:szCs w:val="18"/>
              </w:rPr>
              <w:t xml:space="preserve">Q1 FY2027 guidance of $78B (+77% YoY, ex-China) confirms Blackwell demand is supply-constrained rather than demand-constrained. Vera Rubin, targeting H2 FY2027, promises up to a 10x reduction in inference token cost — a catalyst that expands the addressable market by lowering the cost of AI deployment. Nvidia's annual product cadence </w:t>
            </w:r>
            <w:proofErr w:type="gramStart"/>
            <w:r>
              <w:rPr>
                <w:color w:val="FFFFFF"/>
                <w:sz w:val="18"/>
                <w:szCs w:val="18"/>
              </w:rPr>
              <w:t>is itself</w:t>
            </w:r>
            <w:proofErr w:type="gramEnd"/>
            <w:r>
              <w:rPr>
                <w:color w:val="FFFFFF"/>
                <w:sz w:val="18"/>
                <w:szCs w:val="18"/>
              </w:rPr>
              <w:t xml:space="preserve"> a competitive advantage: each generation deepens the CUDA lock-in further.</w:t>
            </w:r>
          </w:p>
        </w:tc>
        <w:tc>
          <w:tcPr>
            <w:tcW w:w="3120" w:type="dxa"/>
            <w:tcBorders>
              <w:top w:val="none" w:sz="0" w:space="0" w:color="FFFFFF"/>
              <w:left w:val="none" w:sz="0" w:space="0" w:color="FFFFFF"/>
              <w:bottom w:val="none" w:sz="0" w:space="0" w:color="FFFFFF"/>
              <w:right w:val="none" w:sz="0" w:space="0" w:color="FFFFFF"/>
            </w:tcBorders>
            <w:shd w:val="clear" w:color="auto" w:fill="D9E1F2"/>
            <w:tcMar>
              <w:top w:w="120" w:type="dxa"/>
              <w:left w:w="140" w:type="dxa"/>
              <w:bottom w:w="120" w:type="dxa"/>
              <w:right w:w="140" w:type="dxa"/>
            </w:tcMar>
          </w:tcPr>
          <w:p w14:paraId="13DB1660" w14:textId="77777777" w:rsidR="00F62C99" w:rsidRDefault="00000000">
            <w:pPr>
              <w:spacing w:after="60"/>
            </w:pPr>
            <w:r>
              <w:rPr>
                <w:b/>
                <w:bCs/>
                <w:color w:val="1F3864"/>
                <w:sz w:val="17"/>
                <w:szCs w:val="17"/>
              </w:rPr>
              <w:t>PILLAR 3</w:t>
            </w:r>
          </w:p>
          <w:p w14:paraId="56F6128D" w14:textId="77777777" w:rsidR="00F62C99" w:rsidRDefault="00000000">
            <w:pPr>
              <w:spacing w:after="80"/>
            </w:pPr>
            <w:r>
              <w:rPr>
                <w:b/>
                <w:bCs/>
                <w:color w:val="1F3864"/>
              </w:rPr>
              <w:t>Sovereign AI &amp; Agentic Expansion</w:t>
            </w:r>
          </w:p>
          <w:p w14:paraId="39329579" w14:textId="77777777" w:rsidR="00F62C99" w:rsidRDefault="00000000">
            <w:r>
              <w:rPr>
                <w:color w:val="1F3864"/>
                <w:sz w:val="18"/>
                <w:szCs w:val="18"/>
              </w:rPr>
              <w:t>Nvidia's partnerships with national governments (UK £2B, South Korea, Saudi Arabia via HUMAIN) represent a new revenue stream not modelled explicitly in current consensus. Agentic AI — where inference compute requirements grow exponentially per user query — is a multiplicative demand driver that Jensen Huang has identified as the next scaling law. We believe FY2028–FY2030 revenue consensus is conservative by 10–15%.</w:t>
            </w:r>
          </w:p>
        </w:tc>
      </w:tr>
    </w:tbl>
    <w:p w14:paraId="77E86C7D" w14:textId="77777777" w:rsidR="00F62C99" w:rsidRDefault="00F62C99">
      <w:pPr>
        <w:spacing w:before="80"/>
      </w:pPr>
    </w:p>
    <w:p w14:paraId="2A96F152" w14:textId="77777777" w:rsidR="00F62C99" w:rsidRDefault="00000000">
      <w:pPr>
        <w:pStyle w:val="Heading2"/>
        <w:pBdr>
          <w:bottom w:val="single" w:sz="6" w:space="1" w:color="2E75B6"/>
        </w:pBdr>
        <w:spacing w:before="220"/>
      </w:pPr>
      <w:r>
        <w:t>Key Catalysts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1"/>
        <w:gridCol w:w="1185"/>
        <w:gridCol w:w="879"/>
        <w:gridCol w:w="4905"/>
      </w:tblGrid>
      <w:tr w:rsidR="00F62C99" w14:paraId="744C345C"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BB49EA4" w14:textId="77777777" w:rsidR="00F62C99" w:rsidRDefault="00000000">
            <w:pPr>
              <w:spacing w:before="30" w:after="30"/>
              <w:jc w:val="center"/>
            </w:pPr>
            <w:r>
              <w:rPr>
                <w:b/>
                <w:bCs/>
                <w:color w:val="FFFFFF"/>
                <w:sz w:val="18"/>
                <w:szCs w:val="18"/>
              </w:rPr>
              <w:t>Catalyst</w:t>
            </w:r>
          </w:p>
        </w:tc>
        <w:tc>
          <w:tcPr>
            <w:tcW w:w="1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B370132" w14:textId="77777777" w:rsidR="00F62C99" w:rsidRDefault="00000000">
            <w:pPr>
              <w:spacing w:before="30" w:after="30"/>
              <w:jc w:val="center"/>
            </w:pPr>
            <w:r>
              <w:rPr>
                <w:b/>
                <w:bCs/>
                <w:color w:val="FFFFFF"/>
                <w:sz w:val="18"/>
                <w:szCs w:val="18"/>
              </w:rPr>
              <w:t>Expected Timing</w:t>
            </w:r>
          </w:p>
        </w:tc>
        <w:tc>
          <w:tcPr>
            <w:tcW w:w="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835D2AC" w14:textId="77777777" w:rsidR="00F62C99" w:rsidRDefault="00000000">
            <w:pPr>
              <w:spacing w:before="30" w:after="30"/>
              <w:jc w:val="center"/>
            </w:pPr>
            <w:r>
              <w:rPr>
                <w:b/>
                <w:bCs/>
                <w:color w:val="FFFFFF"/>
                <w:sz w:val="18"/>
                <w:szCs w:val="18"/>
              </w:rPr>
              <w:t>Impact</w:t>
            </w:r>
          </w:p>
        </w:tc>
        <w:tc>
          <w:tcPr>
            <w:tcW w:w="4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3E005D2" w14:textId="77777777" w:rsidR="00F62C99" w:rsidRDefault="00000000">
            <w:pPr>
              <w:spacing w:before="30" w:after="30"/>
              <w:jc w:val="center"/>
            </w:pPr>
            <w:r>
              <w:rPr>
                <w:b/>
                <w:bCs/>
                <w:color w:val="FFFFFF"/>
                <w:sz w:val="18"/>
                <w:szCs w:val="18"/>
              </w:rPr>
              <w:t>Commentary</w:t>
            </w:r>
          </w:p>
        </w:tc>
      </w:tr>
      <w:tr w:rsidR="00F62C99" w14:paraId="48DFFAAF"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A819CFE" w14:textId="77777777" w:rsidR="00F62C99" w:rsidRDefault="00000000">
            <w:pPr>
              <w:spacing w:before="30" w:after="30"/>
              <w:jc w:val="center"/>
            </w:pPr>
            <w:r>
              <w:rPr>
                <w:color w:val="000000"/>
                <w:sz w:val="17"/>
                <w:szCs w:val="17"/>
              </w:rPr>
              <w:t>Vera Rubin GPU Ramp</w:t>
            </w:r>
          </w:p>
        </w:tc>
        <w:tc>
          <w:tcPr>
            <w:tcW w:w="1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9708195" w14:textId="77777777" w:rsidR="00F62C99" w:rsidRDefault="00000000">
            <w:pPr>
              <w:spacing w:before="30" w:after="30"/>
              <w:jc w:val="center"/>
            </w:pPr>
            <w:r>
              <w:rPr>
                <w:color w:val="000000"/>
                <w:sz w:val="17"/>
                <w:szCs w:val="17"/>
              </w:rPr>
              <w:t>H2 FY2027</w:t>
            </w:r>
          </w:p>
        </w:tc>
        <w:tc>
          <w:tcPr>
            <w:tcW w:w="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280BA4" w14:textId="77777777" w:rsidR="00F62C99" w:rsidRDefault="00000000">
            <w:pPr>
              <w:spacing w:before="30" w:after="30"/>
              <w:jc w:val="center"/>
            </w:pPr>
            <w:r>
              <w:rPr>
                <w:b/>
                <w:bCs/>
                <w:color w:val="C00000"/>
                <w:sz w:val="17"/>
                <w:szCs w:val="17"/>
              </w:rPr>
              <w:t>HIGH</w:t>
            </w:r>
          </w:p>
        </w:tc>
        <w:tc>
          <w:tcPr>
            <w:tcW w:w="4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537C9A" w14:textId="77777777" w:rsidR="00F62C99" w:rsidRDefault="00000000">
            <w:pPr>
              <w:spacing w:before="30" w:after="30"/>
            </w:pPr>
            <w:r>
              <w:rPr>
                <w:color w:val="000000"/>
                <w:sz w:val="17"/>
                <w:szCs w:val="17"/>
              </w:rPr>
              <w:t>10x inference efficiency vs. Blackwell; unlocks new enterprise and sovereign AI use cases; key FY2028 upside driver</w:t>
            </w:r>
          </w:p>
        </w:tc>
      </w:tr>
      <w:tr w:rsidR="00F62C99" w14:paraId="048EF2F8"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3A0E423" w14:textId="77777777" w:rsidR="00F62C99" w:rsidRDefault="00000000">
            <w:pPr>
              <w:spacing w:before="30" w:after="30"/>
              <w:jc w:val="center"/>
            </w:pPr>
            <w:r>
              <w:rPr>
                <w:color w:val="000000"/>
                <w:sz w:val="17"/>
                <w:szCs w:val="17"/>
              </w:rPr>
              <w:t>China H200 Sales Restart</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E5D0760" w14:textId="77777777" w:rsidR="00F62C99" w:rsidRDefault="00000000">
            <w:pPr>
              <w:spacing w:before="30" w:after="30"/>
              <w:jc w:val="center"/>
            </w:pPr>
            <w:r>
              <w:rPr>
                <w:color w:val="000000"/>
                <w:sz w:val="17"/>
                <w:szCs w:val="17"/>
              </w:rPr>
              <w:t>FY2027 (uncertain)</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1F0E6F6" w14:textId="77777777" w:rsidR="00F62C99" w:rsidRDefault="00000000">
            <w:pPr>
              <w:spacing w:before="30" w:after="30"/>
              <w:jc w:val="center"/>
            </w:pPr>
            <w:r>
              <w:rPr>
                <w:b/>
                <w:bCs/>
                <w:color w:val="C00000"/>
                <w:sz w:val="17"/>
                <w:szCs w:val="17"/>
              </w:rPr>
              <w:t>HIGH</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1D9333A" w14:textId="77777777" w:rsidR="00F62C99" w:rsidRDefault="00000000">
            <w:pPr>
              <w:spacing w:before="30" w:after="30"/>
            </w:pPr>
            <w:r>
              <w:rPr>
                <w:color w:val="000000"/>
                <w:sz w:val="17"/>
                <w:szCs w:val="17"/>
              </w:rPr>
              <w:t>Wells Fargo estimates $25–30B annual revenue upside if H200 export approved; fully excluded from all current guidance</w:t>
            </w:r>
          </w:p>
        </w:tc>
      </w:tr>
      <w:tr w:rsidR="00F62C99" w14:paraId="18615BC3"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0BBEBA" w14:textId="77777777" w:rsidR="00F62C99" w:rsidRDefault="00000000">
            <w:pPr>
              <w:spacing w:before="30" w:after="30"/>
              <w:jc w:val="center"/>
            </w:pPr>
            <w:r>
              <w:rPr>
                <w:color w:val="000000"/>
                <w:sz w:val="17"/>
                <w:szCs w:val="17"/>
              </w:rPr>
              <w:t>Q1 FY2027 Earnings Beat</w:t>
            </w:r>
          </w:p>
        </w:tc>
        <w:tc>
          <w:tcPr>
            <w:tcW w:w="11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CA0E3F8" w14:textId="77777777" w:rsidR="00F62C99" w:rsidRDefault="00000000">
            <w:pPr>
              <w:spacing w:before="30" w:after="30"/>
              <w:jc w:val="center"/>
            </w:pPr>
            <w:r>
              <w:rPr>
                <w:color w:val="000000"/>
                <w:sz w:val="17"/>
                <w:szCs w:val="17"/>
              </w:rPr>
              <w:t>May 2026</w:t>
            </w:r>
          </w:p>
        </w:tc>
        <w:tc>
          <w:tcPr>
            <w:tcW w:w="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35655C5" w14:textId="77777777" w:rsidR="00F62C99" w:rsidRDefault="00000000">
            <w:pPr>
              <w:spacing w:before="30" w:after="30"/>
              <w:jc w:val="center"/>
            </w:pPr>
            <w:r>
              <w:rPr>
                <w:b/>
                <w:bCs/>
                <w:color w:val="833C00"/>
                <w:sz w:val="17"/>
                <w:szCs w:val="17"/>
              </w:rPr>
              <w:t>MED</w:t>
            </w:r>
          </w:p>
        </w:tc>
        <w:tc>
          <w:tcPr>
            <w:tcW w:w="4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2534A4" w14:textId="77777777" w:rsidR="00F62C99" w:rsidRDefault="00000000">
            <w:pPr>
              <w:spacing w:before="30" w:after="30"/>
            </w:pPr>
            <w:r>
              <w:rPr>
                <w:color w:val="000000"/>
                <w:sz w:val="17"/>
                <w:szCs w:val="17"/>
              </w:rPr>
              <w:t>$78B guided — any beat reopens discussion of &gt;$300B annual revenue run-rate for FY2027 as a whole</w:t>
            </w:r>
          </w:p>
        </w:tc>
      </w:tr>
      <w:tr w:rsidR="00F62C99" w14:paraId="76B9D185" w14:textId="77777777">
        <w:tblPrEx>
          <w:tblCellMar>
            <w:top w:w="0" w:type="dxa"/>
            <w:bottom w:w="0" w:type="dxa"/>
          </w:tblCellMar>
        </w:tblPrEx>
        <w:tc>
          <w:tcPr>
            <w:tcW w:w="23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A09F5C5" w14:textId="77777777" w:rsidR="00F62C99" w:rsidRDefault="00000000">
            <w:pPr>
              <w:spacing w:before="30" w:after="30"/>
              <w:jc w:val="center"/>
            </w:pPr>
            <w:r>
              <w:rPr>
                <w:color w:val="000000"/>
                <w:sz w:val="17"/>
                <w:szCs w:val="17"/>
              </w:rPr>
              <w:t>Sovereign AI Contracts</w:t>
            </w:r>
          </w:p>
        </w:tc>
        <w:tc>
          <w:tcPr>
            <w:tcW w:w="1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B266DAC" w14:textId="77777777" w:rsidR="00F62C99" w:rsidRDefault="00000000">
            <w:pPr>
              <w:spacing w:before="30" w:after="30"/>
              <w:jc w:val="center"/>
            </w:pPr>
            <w:r>
              <w:rPr>
                <w:color w:val="000000"/>
                <w:sz w:val="17"/>
                <w:szCs w:val="17"/>
              </w:rPr>
              <w:t>FY2027–FY2028</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2C4A1090" w14:textId="77777777" w:rsidR="00F62C99" w:rsidRDefault="00000000">
            <w:pPr>
              <w:spacing w:before="30" w:after="30"/>
              <w:jc w:val="center"/>
            </w:pPr>
            <w:r>
              <w:rPr>
                <w:b/>
                <w:bCs/>
                <w:color w:val="833C00"/>
                <w:sz w:val="17"/>
                <w:szCs w:val="17"/>
              </w:rPr>
              <w:t>MED</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06A3D2E" w14:textId="77777777" w:rsidR="00F62C99" w:rsidRDefault="00000000">
            <w:pPr>
              <w:spacing w:before="30" w:after="30"/>
            </w:pPr>
            <w:r>
              <w:rPr>
                <w:color w:val="000000"/>
                <w:sz w:val="17"/>
                <w:szCs w:val="17"/>
              </w:rPr>
              <w:t>UK, South Korea, HUMAIN partnerships represent incremental demand not in consensus; formal contract announcements are near-term catalysts</w:t>
            </w:r>
          </w:p>
        </w:tc>
      </w:tr>
    </w:tbl>
    <w:p w14:paraId="51A7C3EA" w14:textId="77777777" w:rsidR="00F62C99" w:rsidRDefault="00F62C99">
      <w:pPr>
        <w:spacing w:before="120"/>
      </w:pPr>
    </w:p>
    <w:p w14:paraId="2C13D7BA" w14:textId="77777777" w:rsidR="00F62C99" w:rsidRDefault="00000000">
      <w:pPr>
        <w:pStyle w:val="Heading1"/>
        <w:shd w:val="clear" w:color="auto" w:fill="1F3864"/>
        <w:spacing w:before="220"/>
        <w:ind w:left="120"/>
      </w:pPr>
      <w:r>
        <w:t>3</w:t>
      </w:r>
      <w:proofErr w:type="gramStart"/>
      <w:r>
        <w:t>.  FINANCIAL</w:t>
      </w:r>
      <w:proofErr w:type="gramEnd"/>
      <w:r>
        <w:t xml:space="preserve"> PROJECTIONS</w:t>
      </w:r>
    </w:p>
    <w:p w14:paraId="1047CDBE" w14:textId="77777777" w:rsidR="00F62C99" w:rsidRDefault="00F62C99">
      <w:pPr>
        <w:spacing w:before="40"/>
      </w:pPr>
    </w:p>
    <w:p w14:paraId="2DACBD54" w14:textId="77777777" w:rsidR="00F62C99" w:rsidRDefault="00000000">
      <w:pPr>
        <w:spacing w:before="60" w:after="100"/>
      </w:pPr>
      <w:r>
        <w:t xml:space="preserve">Our 10-year model (FY2026–FY2035) is anchored in FY2026 reported results and Wall Street consensus through FY2028, with proprietary fade assumptions governing growth and margin in FY2029–FY2035. The extended horizon is deliberate — it allows revenue growth to </w:t>
      </w:r>
      <w:proofErr w:type="spellStart"/>
      <w:r>
        <w:t>normalise</w:t>
      </w:r>
      <w:proofErr w:type="spellEnd"/>
      <w:r>
        <w:t xml:space="preserve"> closer to terminal rates before the Gordon Growth formula is applied, reducing terminal value sensitivity.</w:t>
      </w:r>
    </w:p>
    <w:p w14:paraId="56E8080C" w14:textId="77777777" w:rsidR="00F62C99" w:rsidRDefault="00000000">
      <w:pPr>
        <w:pStyle w:val="Heading2"/>
        <w:pBdr>
          <w:bottom w:val="single" w:sz="6" w:space="1" w:color="2E75B6"/>
        </w:pBdr>
        <w:spacing w:before="220"/>
      </w:pPr>
      <w:r>
        <w:t>Revenue &amp; FCF Projections (FY2025A–FY2030E)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F62C99" w14:paraId="4537235B" w14:textId="77777777">
        <w:tblPrEx>
          <w:tblCellMar>
            <w:top w:w="0" w:type="dxa"/>
            <w:bottom w:w="0" w:type="dxa"/>
          </w:tblCellMar>
        </w:tblPrEx>
        <w:tc>
          <w:tcPr>
            <w:tcW w:w="1338"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E89879B" w14:textId="77777777" w:rsidR="00F62C99" w:rsidRDefault="00000000">
            <w:pPr>
              <w:spacing w:before="30" w:after="30"/>
              <w:jc w:val="center"/>
            </w:pPr>
            <w:r>
              <w:rPr>
                <w:b/>
                <w:bCs/>
                <w:color w:val="FFFFFF"/>
                <w:sz w:val="18"/>
                <w:szCs w:val="18"/>
              </w:rPr>
              <w:t>($B)</w:t>
            </w:r>
          </w:p>
        </w:tc>
        <w:tc>
          <w:tcPr>
            <w:tcW w:w="1337"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D241795" w14:textId="77777777" w:rsidR="00F62C99" w:rsidRDefault="00000000">
            <w:pPr>
              <w:spacing w:before="30" w:after="30"/>
              <w:jc w:val="center"/>
            </w:pPr>
            <w:r>
              <w:rPr>
                <w:b/>
                <w:bCs/>
                <w:color w:val="FFFFFF"/>
                <w:sz w:val="18"/>
                <w:szCs w:val="18"/>
              </w:rPr>
              <w:t>FY2025A</w:t>
            </w:r>
          </w:p>
        </w:tc>
        <w:tc>
          <w:tcPr>
            <w:tcW w:w="1337"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CA9738B" w14:textId="77777777" w:rsidR="00F62C99" w:rsidRDefault="00000000">
            <w:pPr>
              <w:spacing w:before="30" w:after="30"/>
              <w:jc w:val="center"/>
            </w:pPr>
            <w:r>
              <w:rPr>
                <w:b/>
                <w:bCs/>
                <w:color w:val="FFFFFF"/>
                <w:sz w:val="18"/>
                <w:szCs w:val="18"/>
              </w:rPr>
              <w:t>FY2026A</w:t>
            </w:r>
          </w:p>
        </w:tc>
        <w:tc>
          <w:tcPr>
            <w:tcW w:w="1337"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BC248C0" w14:textId="77777777" w:rsidR="00F62C99" w:rsidRDefault="00000000">
            <w:pPr>
              <w:spacing w:before="30" w:after="30"/>
              <w:jc w:val="center"/>
            </w:pPr>
            <w:r>
              <w:rPr>
                <w:b/>
                <w:bCs/>
                <w:color w:val="FFFFFF"/>
                <w:sz w:val="18"/>
                <w:szCs w:val="18"/>
              </w:rPr>
              <w:t>FY2027E</w:t>
            </w:r>
          </w:p>
        </w:tc>
        <w:tc>
          <w:tcPr>
            <w:tcW w:w="1337"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76DE2DD" w14:textId="77777777" w:rsidR="00F62C99" w:rsidRDefault="00000000">
            <w:pPr>
              <w:spacing w:before="30" w:after="30"/>
              <w:jc w:val="center"/>
            </w:pPr>
            <w:r>
              <w:rPr>
                <w:b/>
                <w:bCs/>
                <w:color w:val="FFFFFF"/>
                <w:sz w:val="18"/>
                <w:szCs w:val="18"/>
              </w:rPr>
              <w:t>FY2028E</w:t>
            </w:r>
          </w:p>
        </w:tc>
        <w:tc>
          <w:tcPr>
            <w:tcW w:w="1337"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DA50E74" w14:textId="77777777" w:rsidR="00F62C99" w:rsidRDefault="00000000">
            <w:pPr>
              <w:spacing w:before="30" w:after="30"/>
              <w:jc w:val="center"/>
            </w:pPr>
            <w:r>
              <w:rPr>
                <w:b/>
                <w:bCs/>
                <w:color w:val="FFFFFF"/>
                <w:sz w:val="18"/>
                <w:szCs w:val="18"/>
              </w:rPr>
              <w:t>FY2029E</w:t>
            </w:r>
          </w:p>
        </w:tc>
        <w:tc>
          <w:tcPr>
            <w:tcW w:w="1337"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0284DA3" w14:textId="77777777" w:rsidR="00F62C99" w:rsidRDefault="00000000">
            <w:pPr>
              <w:spacing w:before="30" w:after="30"/>
              <w:jc w:val="center"/>
            </w:pPr>
            <w:r>
              <w:rPr>
                <w:b/>
                <w:bCs/>
                <w:color w:val="FFFFFF"/>
                <w:sz w:val="18"/>
                <w:szCs w:val="18"/>
              </w:rPr>
              <w:t>FY2030E</w:t>
            </w:r>
          </w:p>
        </w:tc>
      </w:tr>
      <w:tr w:rsidR="00F62C99" w14:paraId="2884967A" w14:textId="77777777">
        <w:tblPrEx>
          <w:tblCellMar>
            <w:top w:w="0" w:type="dxa"/>
            <w:bottom w:w="0" w:type="dxa"/>
          </w:tblCellMar>
        </w:tblPrEx>
        <w:tc>
          <w:tcPr>
            <w:tcW w:w="13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F543C49" w14:textId="77777777" w:rsidR="00F62C99" w:rsidRDefault="00000000">
            <w:pPr>
              <w:spacing w:before="30" w:after="30"/>
            </w:pPr>
            <w:r>
              <w:rPr>
                <w:b/>
                <w:bCs/>
                <w:color w:val="000000"/>
                <w:sz w:val="18"/>
                <w:szCs w:val="18"/>
              </w:rPr>
              <w:t>Revenue</w:t>
            </w:r>
          </w:p>
        </w:tc>
        <w:tc>
          <w:tcPr>
            <w:tcW w:w="133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D99C1BF" w14:textId="77777777" w:rsidR="00F62C99" w:rsidRDefault="00000000">
            <w:pPr>
              <w:spacing w:before="30" w:after="30"/>
              <w:jc w:val="center"/>
            </w:pPr>
            <w:r>
              <w:rPr>
                <w:color w:val="000000"/>
                <w:sz w:val="18"/>
                <w:szCs w:val="18"/>
              </w:rPr>
              <w:t>$130.5B</w:t>
            </w:r>
          </w:p>
        </w:tc>
        <w:tc>
          <w:tcPr>
            <w:tcW w:w="133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EAA6E5D" w14:textId="77777777" w:rsidR="00F62C99" w:rsidRDefault="00000000">
            <w:pPr>
              <w:spacing w:before="30" w:after="30"/>
              <w:jc w:val="center"/>
            </w:pPr>
            <w:r>
              <w:rPr>
                <w:color w:val="000000"/>
                <w:sz w:val="18"/>
                <w:szCs w:val="18"/>
              </w:rPr>
              <w:t>$215.9B</w:t>
            </w:r>
          </w:p>
        </w:tc>
        <w:tc>
          <w:tcPr>
            <w:tcW w:w="133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B58C58B" w14:textId="77777777" w:rsidR="00F62C99" w:rsidRDefault="00000000">
            <w:pPr>
              <w:spacing w:before="30" w:after="30"/>
              <w:jc w:val="center"/>
            </w:pPr>
            <w:r>
              <w:rPr>
                <w:color w:val="000000"/>
                <w:sz w:val="18"/>
                <w:szCs w:val="18"/>
              </w:rPr>
              <w:t>$360.7B</w:t>
            </w:r>
          </w:p>
        </w:tc>
        <w:tc>
          <w:tcPr>
            <w:tcW w:w="133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9F4495" w14:textId="77777777" w:rsidR="00F62C99" w:rsidRDefault="00000000">
            <w:pPr>
              <w:spacing w:before="30" w:after="30"/>
              <w:jc w:val="center"/>
            </w:pPr>
            <w:r>
              <w:rPr>
                <w:color w:val="000000"/>
                <w:sz w:val="18"/>
                <w:szCs w:val="18"/>
              </w:rPr>
              <w:t>$467.7B</w:t>
            </w:r>
          </w:p>
        </w:tc>
        <w:tc>
          <w:tcPr>
            <w:tcW w:w="133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416CEDD" w14:textId="77777777" w:rsidR="00F62C99" w:rsidRDefault="00000000">
            <w:pPr>
              <w:spacing w:before="30" w:after="30"/>
              <w:jc w:val="center"/>
            </w:pPr>
            <w:r>
              <w:rPr>
                <w:color w:val="000000"/>
                <w:sz w:val="18"/>
                <w:szCs w:val="18"/>
              </w:rPr>
              <w:t>$537.9B</w:t>
            </w:r>
          </w:p>
        </w:tc>
        <w:tc>
          <w:tcPr>
            <w:tcW w:w="133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0AB9BF" w14:textId="77777777" w:rsidR="00F62C99" w:rsidRDefault="00000000">
            <w:pPr>
              <w:spacing w:before="30" w:after="30"/>
              <w:jc w:val="center"/>
            </w:pPr>
            <w:r>
              <w:rPr>
                <w:color w:val="000000"/>
                <w:sz w:val="18"/>
                <w:szCs w:val="18"/>
              </w:rPr>
              <w:t>$597.0B</w:t>
            </w:r>
          </w:p>
        </w:tc>
      </w:tr>
      <w:tr w:rsidR="00F62C99" w14:paraId="7A331112" w14:textId="77777777">
        <w:tblPrEx>
          <w:tblCellMar>
            <w:top w:w="0" w:type="dxa"/>
            <w:bottom w:w="0" w:type="dxa"/>
          </w:tblCellMar>
        </w:tblPrEx>
        <w:tc>
          <w:tcPr>
            <w:tcW w:w="13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18D81BE" w14:textId="77777777" w:rsidR="00F62C99" w:rsidRDefault="00000000">
            <w:pPr>
              <w:spacing w:before="30" w:after="30"/>
            </w:pPr>
            <w:r>
              <w:rPr>
                <w:b/>
                <w:bCs/>
                <w:color w:val="000000"/>
                <w:sz w:val="18"/>
                <w:szCs w:val="18"/>
              </w:rPr>
              <w:t>YoY Growth</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2CB70B13" w14:textId="77777777" w:rsidR="00F62C99" w:rsidRDefault="00000000">
            <w:pPr>
              <w:spacing w:before="30" w:after="30"/>
              <w:jc w:val="center"/>
            </w:pPr>
            <w:r>
              <w:rPr>
                <w:color w:val="000000"/>
                <w:sz w:val="18"/>
                <w:szCs w:val="18"/>
              </w:rPr>
              <w:t>—</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530A276" w14:textId="77777777" w:rsidR="00F62C99" w:rsidRDefault="00000000">
            <w:pPr>
              <w:spacing w:before="30" w:after="30"/>
              <w:jc w:val="center"/>
            </w:pPr>
            <w:r>
              <w:rPr>
                <w:color w:val="000000"/>
                <w:sz w:val="18"/>
                <w:szCs w:val="18"/>
              </w:rPr>
              <w:t>+65.5%</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5D53D95" w14:textId="77777777" w:rsidR="00F62C99" w:rsidRDefault="00000000">
            <w:pPr>
              <w:spacing w:before="30" w:after="30"/>
              <w:jc w:val="center"/>
            </w:pPr>
            <w:r>
              <w:rPr>
                <w:color w:val="000000"/>
                <w:sz w:val="18"/>
                <w:szCs w:val="18"/>
              </w:rPr>
              <w:t>+67.0%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0A83B82" w14:textId="77777777" w:rsidR="00F62C99" w:rsidRDefault="00000000">
            <w:pPr>
              <w:spacing w:before="30" w:after="30"/>
              <w:jc w:val="center"/>
            </w:pPr>
            <w:r>
              <w:rPr>
                <w:color w:val="000000"/>
                <w:sz w:val="18"/>
                <w:szCs w:val="18"/>
              </w:rPr>
              <w:t>+29.7%</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0FFB933" w14:textId="77777777" w:rsidR="00F62C99" w:rsidRDefault="00000000">
            <w:pPr>
              <w:spacing w:before="30" w:after="30"/>
              <w:jc w:val="center"/>
            </w:pPr>
            <w:r>
              <w:rPr>
                <w:color w:val="000000"/>
                <w:sz w:val="18"/>
                <w:szCs w:val="18"/>
              </w:rPr>
              <w:t>+15.0%</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4D70C499" w14:textId="77777777" w:rsidR="00F62C99" w:rsidRDefault="00000000">
            <w:pPr>
              <w:spacing w:before="30" w:after="30"/>
              <w:jc w:val="center"/>
            </w:pPr>
            <w:r>
              <w:rPr>
                <w:color w:val="000000"/>
                <w:sz w:val="18"/>
                <w:szCs w:val="18"/>
              </w:rPr>
              <w:t>+11.0%</w:t>
            </w:r>
          </w:p>
        </w:tc>
      </w:tr>
      <w:tr w:rsidR="00F62C99" w14:paraId="44C10EF2" w14:textId="77777777">
        <w:tblPrEx>
          <w:tblCellMar>
            <w:top w:w="0" w:type="dxa"/>
            <w:bottom w:w="0" w:type="dxa"/>
          </w:tblCellMar>
        </w:tblPrEx>
        <w:tc>
          <w:tcPr>
            <w:tcW w:w="13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422EA89" w14:textId="77777777" w:rsidR="00F62C99" w:rsidRDefault="00000000">
            <w:pPr>
              <w:spacing w:before="30" w:after="30"/>
            </w:pPr>
            <w:r>
              <w:rPr>
                <w:b/>
                <w:bCs/>
                <w:color w:val="000000"/>
                <w:sz w:val="18"/>
                <w:szCs w:val="18"/>
              </w:rPr>
              <w:t>EBIT Margin</w:t>
            </w:r>
          </w:p>
        </w:tc>
        <w:tc>
          <w:tcPr>
            <w:tcW w:w="133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8C3B26" w14:textId="77777777" w:rsidR="00F62C99" w:rsidRDefault="00000000">
            <w:pPr>
              <w:spacing w:before="30" w:after="30"/>
              <w:jc w:val="center"/>
            </w:pPr>
            <w:r>
              <w:rPr>
                <w:color w:val="000000"/>
                <w:sz w:val="18"/>
                <w:szCs w:val="18"/>
              </w:rPr>
              <w:t>62.4%</w:t>
            </w:r>
          </w:p>
        </w:tc>
        <w:tc>
          <w:tcPr>
            <w:tcW w:w="133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0C5EF2F" w14:textId="77777777" w:rsidR="00F62C99" w:rsidRDefault="00000000">
            <w:pPr>
              <w:spacing w:before="30" w:after="30"/>
              <w:jc w:val="center"/>
            </w:pPr>
            <w:r>
              <w:rPr>
                <w:color w:val="000000"/>
                <w:sz w:val="18"/>
                <w:szCs w:val="18"/>
              </w:rPr>
              <w:t>62.1%</w:t>
            </w:r>
          </w:p>
        </w:tc>
        <w:tc>
          <w:tcPr>
            <w:tcW w:w="133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759167" w14:textId="77777777" w:rsidR="00F62C99" w:rsidRDefault="00000000">
            <w:pPr>
              <w:spacing w:before="30" w:after="30"/>
              <w:jc w:val="center"/>
            </w:pPr>
            <w:r>
              <w:rPr>
                <w:color w:val="000000"/>
                <w:sz w:val="18"/>
                <w:szCs w:val="18"/>
              </w:rPr>
              <w:t>63.0%</w:t>
            </w:r>
          </w:p>
        </w:tc>
        <w:tc>
          <w:tcPr>
            <w:tcW w:w="133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D57E026" w14:textId="77777777" w:rsidR="00F62C99" w:rsidRDefault="00000000">
            <w:pPr>
              <w:spacing w:before="30" w:after="30"/>
              <w:jc w:val="center"/>
            </w:pPr>
            <w:r>
              <w:rPr>
                <w:color w:val="000000"/>
                <w:sz w:val="18"/>
                <w:szCs w:val="18"/>
              </w:rPr>
              <w:t>64.0%</w:t>
            </w:r>
          </w:p>
        </w:tc>
        <w:tc>
          <w:tcPr>
            <w:tcW w:w="133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F3F19CD" w14:textId="77777777" w:rsidR="00F62C99" w:rsidRDefault="00000000">
            <w:pPr>
              <w:spacing w:before="30" w:after="30"/>
              <w:jc w:val="center"/>
            </w:pPr>
            <w:r>
              <w:rPr>
                <w:color w:val="000000"/>
                <w:sz w:val="18"/>
                <w:szCs w:val="18"/>
              </w:rPr>
              <w:t>65.0%</w:t>
            </w:r>
          </w:p>
        </w:tc>
        <w:tc>
          <w:tcPr>
            <w:tcW w:w="1337"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CD9B07" w14:textId="77777777" w:rsidR="00F62C99" w:rsidRDefault="00000000">
            <w:pPr>
              <w:spacing w:before="30" w:after="30"/>
              <w:jc w:val="center"/>
            </w:pPr>
            <w:r>
              <w:rPr>
                <w:color w:val="000000"/>
                <w:sz w:val="18"/>
                <w:szCs w:val="18"/>
              </w:rPr>
              <w:t>65.0%</w:t>
            </w:r>
          </w:p>
        </w:tc>
      </w:tr>
      <w:tr w:rsidR="00F62C99" w14:paraId="4B8188C5" w14:textId="77777777">
        <w:tblPrEx>
          <w:tblCellMar>
            <w:top w:w="0" w:type="dxa"/>
            <w:bottom w:w="0" w:type="dxa"/>
          </w:tblCellMar>
        </w:tblPrEx>
        <w:tc>
          <w:tcPr>
            <w:tcW w:w="1338"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D67249E" w14:textId="77777777" w:rsidR="00F62C99" w:rsidRDefault="00000000">
            <w:pPr>
              <w:spacing w:before="30" w:after="30"/>
            </w:pPr>
            <w:r>
              <w:rPr>
                <w:b/>
                <w:bCs/>
                <w:color w:val="000000"/>
                <w:sz w:val="18"/>
                <w:szCs w:val="18"/>
              </w:rPr>
              <w:t>Free Cash Flow</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8F49EE9" w14:textId="77777777" w:rsidR="00F62C99" w:rsidRDefault="00000000">
            <w:pPr>
              <w:spacing w:before="30" w:after="30"/>
              <w:jc w:val="center"/>
            </w:pPr>
            <w:r>
              <w:rPr>
                <w:color w:val="000000"/>
                <w:sz w:val="18"/>
                <w:szCs w:val="18"/>
              </w:rPr>
              <w:t>~$60.9B</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B811E7F" w14:textId="77777777" w:rsidR="00F62C99" w:rsidRDefault="00000000">
            <w:pPr>
              <w:spacing w:before="30" w:after="30"/>
              <w:jc w:val="center"/>
            </w:pPr>
            <w:r>
              <w:rPr>
                <w:color w:val="000000"/>
                <w:sz w:val="18"/>
                <w:szCs w:val="18"/>
              </w:rPr>
              <w:t>$108.2B</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437BBD69" w14:textId="77777777" w:rsidR="00F62C99" w:rsidRDefault="00000000">
            <w:pPr>
              <w:spacing w:before="30" w:after="30"/>
              <w:jc w:val="center"/>
            </w:pPr>
            <w:r>
              <w:rPr>
                <w:color w:val="000000"/>
                <w:sz w:val="18"/>
                <w:szCs w:val="18"/>
              </w:rPr>
              <w:t>$183.5B</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7D1E45B9" w14:textId="77777777" w:rsidR="00F62C99" w:rsidRDefault="00000000">
            <w:pPr>
              <w:spacing w:before="30" w:after="30"/>
              <w:jc w:val="center"/>
            </w:pPr>
            <w:r>
              <w:rPr>
                <w:color w:val="000000"/>
                <w:sz w:val="18"/>
                <w:szCs w:val="18"/>
              </w:rPr>
              <w:t>$241.9B</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D65CF95" w14:textId="77777777" w:rsidR="00F62C99" w:rsidRDefault="00000000">
            <w:pPr>
              <w:spacing w:before="30" w:after="30"/>
              <w:jc w:val="center"/>
            </w:pPr>
            <w:r>
              <w:rPr>
                <w:color w:val="000000"/>
                <w:sz w:val="18"/>
                <w:szCs w:val="18"/>
              </w:rPr>
              <w:t>$282.7B</w:t>
            </w:r>
          </w:p>
        </w:tc>
        <w:tc>
          <w:tcPr>
            <w:tcW w:w="1337"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5D946E5" w14:textId="77777777" w:rsidR="00F62C99" w:rsidRDefault="00000000">
            <w:pPr>
              <w:spacing w:before="30" w:after="30"/>
              <w:jc w:val="center"/>
            </w:pPr>
            <w:r>
              <w:rPr>
                <w:color w:val="000000"/>
                <w:sz w:val="18"/>
                <w:szCs w:val="18"/>
              </w:rPr>
              <w:t>$313.8B</w:t>
            </w:r>
          </w:p>
        </w:tc>
      </w:tr>
    </w:tbl>
    <w:p w14:paraId="4368D5A4" w14:textId="77777777" w:rsidR="00F62C99" w:rsidRDefault="00F62C99">
      <w:pPr>
        <w:spacing w:before="40"/>
      </w:pPr>
    </w:p>
    <w:p w14:paraId="27D8D9E2" w14:textId="6EF8134B" w:rsidR="00F62C99" w:rsidRDefault="00000000">
      <w:pPr>
        <w:spacing w:before="60" w:after="100"/>
      </w:pPr>
      <w:r>
        <w:t xml:space="preserve">Revenue growth rates for FY2026–FY2028 are anchored to reported actuals (FY2026: +65.5%) and Wall Street consensus (FY2027E: +67.0%; FY2028E: +29.7%, source: StockAnalysis.com). Growth fades from 15% in FY2029 to 5% by FY2035 as the AI infrastructure buildout </w:t>
      </w:r>
      <w:r w:rsidR="001777F3">
        <w:t>normalizes</w:t>
      </w:r>
      <w:r>
        <w:t xml:space="preserve">. Free cash flow conversion is high throughout — reflecting Nvidia's </w:t>
      </w:r>
      <w:proofErr w:type="gramStart"/>
      <w:r>
        <w:t>fabless</w:t>
      </w:r>
      <w:proofErr w:type="gramEnd"/>
      <w:r>
        <w:t xml:space="preserve">, asset-light model — with </w:t>
      </w:r>
      <w:proofErr w:type="spellStart"/>
      <w:r>
        <w:t>CapEx</w:t>
      </w:r>
      <w:proofErr w:type="spellEnd"/>
      <w:r>
        <w:t xml:space="preserve"> held at 2.5% of revenue and D&amp;A at 1.4%.</w:t>
      </w:r>
    </w:p>
    <w:p w14:paraId="452B7CC2" w14:textId="77777777" w:rsidR="00F62C99" w:rsidRDefault="00000000">
      <w:pPr>
        <w:pStyle w:val="Heading2"/>
        <w:pBdr>
          <w:bottom w:val="single" w:sz="6" w:space="1" w:color="2E75B6"/>
        </w:pBdr>
        <w:spacing w:before="220"/>
      </w:pPr>
      <w:r>
        <w:t>EBIT Margin Trajectory</w:t>
      </w:r>
    </w:p>
    <w:p w14:paraId="305DE729" w14:textId="77777777" w:rsidR="00F62C99" w:rsidRDefault="00000000">
      <w:pPr>
        <w:spacing w:before="60" w:after="100"/>
      </w:pPr>
      <w:r>
        <w:t xml:space="preserve">EBIT margins are sourced from FY2026 reported figures (62.1%) for Year 1, guided/estimated ranges for Years 2–3, and proprietary long-range estimates for Years 4–10. The Year 1 margin reflects two transitory items: (1) the $4.5B H20 China inventory charge in Q1 FY2026, and (2) higher </w:t>
      </w:r>
      <w:proofErr w:type="spellStart"/>
      <w:r>
        <w:t>CoGS</w:t>
      </w:r>
      <w:proofErr w:type="spellEnd"/>
      <w:r>
        <w:t xml:space="preserve"> from Blackwell rack-scale integration. Q4 FY2026 non-GAAP gross margin recovered to 75.2%, confirming transitory compression. Margins expand to 65% at peak (FY2029–FY2031), then compress to 61% by FY2035 as R&amp;D intensity rises and custom ASIC competition moderates pricing power at the margin.</w:t>
      </w:r>
    </w:p>
    <w:p w14:paraId="1D79CAB7" w14:textId="77777777" w:rsidR="00F62C99" w:rsidRDefault="00000000">
      <w:pPr>
        <w:pStyle w:val="Heading2"/>
        <w:pBdr>
          <w:bottom w:val="single" w:sz="6" w:space="1" w:color="2E75B6"/>
        </w:pBdr>
        <w:spacing w:before="220"/>
      </w:pPr>
      <w:r>
        <w:t>WACC &amp; Discount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400"/>
        <w:gridCol w:w="5460"/>
      </w:tblGrid>
      <w:tr w:rsidR="00F62C99" w14:paraId="3B4A7A6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4629882" w14:textId="77777777" w:rsidR="00F62C99" w:rsidRDefault="00000000">
            <w:pPr>
              <w:spacing w:before="30" w:after="30"/>
              <w:jc w:val="center"/>
            </w:pPr>
            <w:r>
              <w:rPr>
                <w:b/>
                <w:bCs/>
                <w:color w:val="FFFFFF"/>
                <w:sz w:val="18"/>
                <w:szCs w:val="18"/>
              </w:rPr>
              <w:lastRenderedPageBreak/>
              <w:t>Component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5819EC0" w14:textId="77777777" w:rsidR="00F62C99" w:rsidRDefault="00000000">
            <w:pPr>
              <w:spacing w:before="30" w:after="30"/>
              <w:jc w:val="center"/>
            </w:pPr>
            <w:r>
              <w:rPr>
                <w:b/>
                <w:bCs/>
                <w:color w:val="FFFFFF"/>
                <w:sz w:val="18"/>
                <w:szCs w:val="18"/>
              </w:rPr>
              <w:t>Value</w:t>
            </w:r>
          </w:p>
        </w:tc>
        <w:tc>
          <w:tcPr>
            <w:tcW w:w="54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8B3F854" w14:textId="77777777" w:rsidR="00F62C99" w:rsidRDefault="00000000">
            <w:pPr>
              <w:spacing w:before="30" w:after="30"/>
              <w:jc w:val="center"/>
            </w:pPr>
            <w:r>
              <w:rPr>
                <w:b/>
                <w:bCs/>
                <w:color w:val="FFFFFF"/>
                <w:sz w:val="18"/>
                <w:szCs w:val="18"/>
              </w:rPr>
              <w:t>Source / Rationale</w:t>
            </w:r>
          </w:p>
        </w:tc>
      </w:tr>
      <w:tr w:rsidR="00F62C99" w14:paraId="750DC35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4734C9" w14:textId="77777777" w:rsidR="00F62C99" w:rsidRDefault="00000000">
            <w:pPr>
              <w:spacing w:before="30" w:after="30"/>
              <w:jc w:val="center"/>
            </w:pPr>
            <w:r>
              <w:rPr>
                <w:color w:val="000000"/>
                <w:sz w:val="17"/>
                <w:szCs w:val="17"/>
              </w:rPr>
              <w:t>Risk-Free Rate</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C0DBA9" w14:textId="77777777" w:rsidR="00F62C99" w:rsidRDefault="00000000">
            <w:pPr>
              <w:spacing w:before="30" w:after="30"/>
              <w:jc w:val="center"/>
            </w:pPr>
            <w:r>
              <w:rPr>
                <w:color w:val="000000"/>
                <w:sz w:val="17"/>
                <w:szCs w:val="17"/>
              </w:rPr>
              <w:t>4.30%</w:t>
            </w:r>
          </w:p>
        </w:tc>
        <w:tc>
          <w:tcPr>
            <w:tcW w:w="54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B7B7A9" w14:textId="77777777" w:rsidR="00F62C99" w:rsidRDefault="00000000">
            <w:pPr>
              <w:spacing w:before="30" w:after="30"/>
            </w:pPr>
            <w:r>
              <w:rPr>
                <w:color w:val="000000"/>
                <w:sz w:val="17"/>
                <w:szCs w:val="17"/>
              </w:rPr>
              <w:t>10-year US Treasury yield, March 7, 2026</w:t>
            </w:r>
          </w:p>
        </w:tc>
      </w:tr>
      <w:tr w:rsidR="00F62C99" w14:paraId="45AE115A"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2C0C68BB" w14:textId="77777777" w:rsidR="00F62C99" w:rsidRDefault="00000000">
            <w:pPr>
              <w:spacing w:before="30" w:after="30"/>
              <w:jc w:val="center"/>
            </w:pPr>
            <w:r>
              <w:rPr>
                <w:color w:val="000000"/>
                <w:sz w:val="17"/>
                <w:szCs w:val="17"/>
              </w:rPr>
              <w:t>Equity Risk Premium</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731A8C59" w14:textId="77777777" w:rsidR="00F62C99" w:rsidRDefault="00000000">
            <w:pPr>
              <w:spacing w:before="30" w:after="30"/>
              <w:jc w:val="center"/>
            </w:pPr>
            <w:r>
              <w:rPr>
                <w:color w:val="000000"/>
                <w:sz w:val="17"/>
                <w:szCs w:val="17"/>
              </w:rPr>
              <w:t>5.50%</w:t>
            </w:r>
          </w:p>
        </w:tc>
        <w:tc>
          <w:tcPr>
            <w:tcW w:w="5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C8717EF" w14:textId="77777777" w:rsidR="00F62C99" w:rsidRDefault="00000000">
            <w:pPr>
              <w:spacing w:before="30" w:after="30"/>
            </w:pPr>
            <w:r>
              <w:rPr>
                <w:color w:val="000000"/>
                <w:sz w:val="17"/>
                <w:szCs w:val="17"/>
              </w:rPr>
              <w:t>Damodaran January 2026 ERP estimate</w:t>
            </w:r>
          </w:p>
        </w:tc>
      </w:tr>
      <w:tr w:rsidR="00F62C99" w14:paraId="0BF1920E"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1DC8841" w14:textId="77777777" w:rsidR="00F62C99" w:rsidRDefault="00000000">
            <w:pPr>
              <w:spacing w:before="30" w:after="30"/>
              <w:jc w:val="center"/>
            </w:pPr>
            <w:r>
              <w:rPr>
                <w:color w:val="000000"/>
                <w:sz w:val="17"/>
                <w:szCs w:val="17"/>
              </w:rPr>
              <w:t>Beta (Levered)</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464084B" w14:textId="77777777" w:rsidR="00F62C99" w:rsidRDefault="00000000">
            <w:pPr>
              <w:spacing w:before="30" w:after="30"/>
              <w:jc w:val="center"/>
            </w:pPr>
            <w:r>
              <w:rPr>
                <w:color w:val="000000"/>
                <w:sz w:val="17"/>
                <w:szCs w:val="17"/>
              </w:rPr>
              <w:t>1.22x</w:t>
            </w:r>
          </w:p>
        </w:tc>
        <w:tc>
          <w:tcPr>
            <w:tcW w:w="54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C9F078D" w14:textId="77777777" w:rsidR="00F62C99" w:rsidRDefault="00000000">
            <w:pPr>
              <w:spacing w:before="30" w:after="30"/>
            </w:pPr>
            <w:r>
              <w:rPr>
                <w:color w:val="000000"/>
                <w:sz w:val="17"/>
                <w:szCs w:val="17"/>
              </w:rPr>
              <w:t>AlphaSpread.com; reflects above-market sensitivity to AI sentiment</w:t>
            </w:r>
          </w:p>
        </w:tc>
      </w:tr>
      <w:tr w:rsidR="00F62C99" w14:paraId="7BF9CCCC"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4D7CD0CB" w14:textId="77777777" w:rsidR="00F62C99" w:rsidRDefault="00000000">
            <w:pPr>
              <w:spacing w:before="30" w:after="30"/>
              <w:jc w:val="center"/>
            </w:pPr>
            <w:r>
              <w:rPr>
                <w:color w:val="000000"/>
                <w:sz w:val="17"/>
                <w:szCs w:val="17"/>
              </w:rPr>
              <w:t>Cost of Equity (CAPM)</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4862CDF1" w14:textId="77777777" w:rsidR="00F62C99" w:rsidRDefault="00000000">
            <w:pPr>
              <w:spacing w:before="30" w:after="30"/>
              <w:jc w:val="center"/>
            </w:pPr>
            <w:r>
              <w:rPr>
                <w:color w:val="000000"/>
                <w:sz w:val="17"/>
                <w:szCs w:val="17"/>
              </w:rPr>
              <w:t>11.01%</w:t>
            </w:r>
          </w:p>
        </w:tc>
        <w:tc>
          <w:tcPr>
            <w:tcW w:w="5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1837A5C" w14:textId="77777777" w:rsidR="00F62C99" w:rsidRDefault="00000000">
            <w:pPr>
              <w:spacing w:before="30" w:after="30"/>
            </w:pPr>
            <w:r>
              <w:rPr>
                <w:color w:val="000000"/>
                <w:sz w:val="17"/>
                <w:szCs w:val="17"/>
              </w:rPr>
              <w:t>Rf + β × ERP = 4.30% + 1.22 × 5.50%</w:t>
            </w:r>
          </w:p>
        </w:tc>
      </w:tr>
      <w:tr w:rsidR="00F62C99" w14:paraId="5C3A07E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932A2D9" w14:textId="77777777" w:rsidR="00F62C99" w:rsidRDefault="00000000">
            <w:pPr>
              <w:spacing w:before="30" w:after="30"/>
              <w:jc w:val="center"/>
            </w:pPr>
            <w:r>
              <w:rPr>
                <w:color w:val="000000"/>
                <w:sz w:val="17"/>
                <w:szCs w:val="17"/>
              </w:rPr>
              <w:t>Pre-Tax Cost of Debt</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9E38AB" w14:textId="77777777" w:rsidR="00F62C99" w:rsidRDefault="00000000">
            <w:pPr>
              <w:spacing w:before="30" w:after="30"/>
              <w:jc w:val="center"/>
            </w:pPr>
            <w:r>
              <w:rPr>
                <w:color w:val="000000"/>
                <w:sz w:val="17"/>
                <w:szCs w:val="17"/>
              </w:rPr>
              <w:t>3.50%</w:t>
            </w:r>
          </w:p>
        </w:tc>
        <w:tc>
          <w:tcPr>
            <w:tcW w:w="54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EF0F028" w14:textId="77777777" w:rsidR="00F62C99" w:rsidRDefault="00000000">
            <w:pPr>
              <w:spacing w:before="30" w:after="30"/>
            </w:pPr>
            <w:r>
              <w:rPr>
                <w:color w:val="000000"/>
                <w:sz w:val="17"/>
                <w:szCs w:val="17"/>
              </w:rPr>
              <w:t>Investment-grade issuer; LTD $8.5B; blended borrowing rate</w:t>
            </w:r>
          </w:p>
        </w:tc>
      </w:tr>
      <w:tr w:rsidR="00F62C99" w14:paraId="40AE510B"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94EB6F6" w14:textId="77777777" w:rsidR="00F62C99" w:rsidRDefault="00000000">
            <w:pPr>
              <w:spacing w:before="30" w:after="30"/>
              <w:jc w:val="center"/>
            </w:pPr>
            <w:r>
              <w:rPr>
                <w:color w:val="000000"/>
                <w:sz w:val="17"/>
                <w:szCs w:val="17"/>
              </w:rPr>
              <w:t>Capital Structure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BCDC71F" w14:textId="77777777" w:rsidR="00F62C99" w:rsidRDefault="00000000">
            <w:pPr>
              <w:spacing w:before="30" w:after="30"/>
              <w:jc w:val="center"/>
            </w:pPr>
            <w:r>
              <w:rPr>
                <w:color w:val="000000"/>
                <w:sz w:val="17"/>
                <w:szCs w:val="17"/>
              </w:rPr>
              <w:t>93% equity / 7% debt</w:t>
            </w:r>
          </w:p>
        </w:tc>
        <w:tc>
          <w:tcPr>
            <w:tcW w:w="5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405CBC3D" w14:textId="77777777" w:rsidR="00F62C99" w:rsidRDefault="00000000">
            <w:pPr>
              <w:spacing w:before="30" w:after="30"/>
            </w:pPr>
            <w:r>
              <w:rPr>
                <w:color w:val="000000"/>
                <w:sz w:val="17"/>
                <w:szCs w:val="17"/>
              </w:rPr>
              <w:t xml:space="preserve">FY2025 D/E ratio ~0.07; </w:t>
            </w:r>
            <w:proofErr w:type="gramStart"/>
            <w:r>
              <w:rPr>
                <w:color w:val="000000"/>
                <w:sz w:val="17"/>
                <w:szCs w:val="17"/>
              </w:rPr>
              <w:t>near</w:t>
            </w:r>
            <w:proofErr w:type="gramEnd"/>
            <w:r>
              <w:rPr>
                <w:color w:val="000000"/>
                <w:sz w:val="17"/>
                <w:szCs w:val="17"/>
              </w:rPr>
              <w:t xml:space="preserve"> entirely equity-financed</w:t>
            </w:r>
          </w:p>
        </w:tc>
      </w:tr>
      <w:tr w:rsidR="00F62C99" w14:paraId="3D76AD54"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67E783" w14:textId="77777777" w:rsidR="00F62C99" w:rsidRDefault="00000000">
            <w:pPr>
              <w:spacing w:before="30" w:after="30"/>
              <w:jc w:val="center"/>
            </w:pPr>
            <w:r>
              <w:rPr>
                <w:color w:val="000000"/>
                <w:sz w:val="17"/>
                <w:szCs w:val="17"/>
              </w:rPr>
              <w:t>WACC (Blended)</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F298898" w14:textId="77777777" w:rsidR="00F62C99" w:rsidRDefault="00000000">
            <w:pPr>
              <w:spacing w:before="30" w:after="30"/>
              <w:jc w:val="center"/>
            </w:pPr>
            <w:r>
              <w:rPr>
                <w:color w:val="000000"/>
                <w:sz w:val="17"/>
                <w:szCs w:val="17"/>
              </w:rPr>
              <w:t>10.4%</w:t>
            </w:r>
          </w:p>
        </w:tc>
        <w:tc>
          <w:tcPr>
            <w:tcW w:w="54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76A20BB" w14:textId="77777777" w:rsidR="00F62C99" w:rsidRDefault="00000000">
            <w:pPr>
              <w:spacing w:before="30" w:after="30"/>
            </w:pPr>
            <w:r>
              <w:rPr>
                <w:color w:val="000000"/>
                <w:sz w:val="17"/>
                <w:szCs w:val="17"/>
              </w:rPr>
              <w:t xml:space="preserve">Ke × 93% + </w:t>
            </w:r>
            <w:proofErr w:type="spellStart"/>
            <w:r>
              <w:rPr>
                <w:color w:val="000000"/>
                <w:sz w:val="17"/>
                <w:szCs w:val="17"/>
              </w:rPr>
              <w:t>Kd</w:t>
            </w:r>
            <w:proofErr w:type="spellEnd"/>
            <w:r>
              <w:rPr>
                <w:color w:val="000000"/>
                <w:sz w:val="17"/>
                <w:szCs w:val="17"/>
              </w:rPr>
              <w:t xml:space="preserve"> × (1 − 15.9%) × 7%</w:t>
            </w:r>
          </w:p>
        </w:tc>
      </w:tr>
    </w:tbl>
    <w:p w14:paraId="0CE4520D" w14:textId="77777777" w:rsidR="00F62C99" w:rsidRDefault="00F62C99">
      <w:pPr>
        <w:spacing w:before="120"/>
      </w:pPr>
    </w:p>
    <w:p w14:paraId="2E2C6ABB" w14:textId="77777777" w:rsidR="00F62C99" w:rsidRDefault="00000000">
      <w:pPr>
        <w:pStyle w:val="Heading1"/>
        <w:shd w:val="clear" w:color="auto" w:fill="1F3864"/>
        <w:spacing w:before="220"/>
        <w:ind w:left="120"/>
      </w:pPr>
      <w:r>
        <w:t>4</w:t>
      </w:r>
      <w:proofErr w:type="gramStart"/>
      <w:r>
        <w:t>.  VALUATION</w:t>
      </w:r>
      <w:proofErr w:type="gramEnd"/>
    </w:p>
    <w:p w14:paraId="79074FA3" w14:textId="77777777" w:rsidR="00F62C99" w:rsidRDefault="00F62C99">
      <w:pPr>
        <w:spacing w:before="40"/>
      </w:pPr>
    </w:p>
    <w:p w14:paraId="288719E6" w14:textId="77777777" w:rsidR="00F62C99" w:rsidRDefault="00000000">
      <w:pPr>
        <w:pStyle w:val="Heading2"/>
        <w:pBdr>
          <w:bottom w:val="single" w:sz="6" w:space="1" w:color="2E75B6"/>
        </w:pBdr>
        <w:spacing w:before="220"/>
      </w:pPr>
      <w:r>
        <w:t>DCF Analysis — Dual Terminal Value Methods</w:t>
      </w:r>
    </w:p>
    <w:p w14:paraId="61F965CB" w14:textId="77777777" w:rsidR="00F62C99" w:rsidRDefault="00000000">
      <w:pPr>
        <w:spacing w:before="60" w:after="100"/>
      </w:pPr>
      <w:r>
        <w:t>We employ a 10-year explicit forecast period (FY2026–FY2035), extending beyond the standard 5-year convention to allow growth to fade toward steady-state before terminal value mechanics dominate the model. Year 10 free cash flow of ~$412B anchors both terminal value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40"/>
        <w:gridCol w:w="1540"/>
        <w:gridCol w:w="2040"/>
        <w:gridCol w:w="2040"/>
      </w:tblGrid>
      <w:tr w:rsidR="00F62C99" w14:paraId="363316E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7C30366" w14:textId="77777777" w:rsidR="00F62C99" w:rsidRDefault="00000000">
            <w:pPr>
              <w:spacing w:before="30" w:after="30"/>
              <w:jc w:val="center"/>
            </w:pPr>
            <w:r>
              <w:rPr>
                <w:b/>
                <w:bCs/>
                <w:color w:val="FFFFFF"/>
                <w:sz w:val="18"/>
                <w:szCs w:val="18"/>
              </w:rPr>
              <w:t>DCF Summary</w:t>
            </w:r>
          </w:p>
        </w:tc>
        <w:tc>
          <w:tcPr>
            <w:tcW w:w="15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F66340C" w14:textId="77777777" w:rsidR="00F62C99" w:rsidRDefault="00000000">
            <w:pPr>
              <w:spacing w:before="30" w:after="30"/>
              <w:jc w:val="center"/>
            </w:pPr>
            <w:r>
              <w:rPr>
                <w:b/>
                <w:bCs/>
                <w:color w:val="FFFFFF"/>
                <w:sz w:val="18"/>
                <w:szCs w:val="18"/>
              </w:rPr>
              <w:t>Gordon Growth</w:t>
            </w:r>
          </w:p>
        </w:tc>
        <w:tc>
          <w:tcPr>
            <w:tcW w:w="15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EE7A1F4" w14:textId="77777777" w:rsidR="00F62C99" w:rsidRDefault="00000000">
            <w:pPr>
              <w:spacing w:before="30" w:after="30"/>
              <w:jc w:val="center"/>
            </w:pPr>
            <w:r>
              <w:rPr>
                <w:b/>
                <w:bCs/>
                <w:color w:val="FFFFFF"/>
                <w:sz w:val="18"/>
                <w:szCs w:val="18"/>
              </w:rPr>
              <w:t>Exit Multiple (21x EBIT)</w:t>
            </w:r>
          </w:p>
        </w:tc>
        <w:tc>
          <w:tcPr>
            <w:tcW w:w="20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73CCF34" w14:textId="77777777" w:rsidR="00F62C99" w:rsidRDefault="00000000">
            <w:pPr>
              <w:spacing w:before="30" w:after="30"/>
              <w:jc w:val="center"/>
            </w:pPr>
            <w:r>
              <w:rPr>
                <w:b/>
                <w:bCs/>
                <w:color w:val="FFFFFF"/>
                <w:sz w:val="18"/>
                <w:szCs w:val="18"/>
              </w:rPr>
              <w:t>Bull Case</w:t>
            </w:r>
          </w:p>
        </w:tc>
        <w:tc>
          <w:tcPr>
            <w:tcW w:w="20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2E5D542" w14:textId="77777777" w:rsidR="00F62C99" w:rsidRDefault="00000000">
            <w:pPr>
              <w:spacing w:before="30" w:after="30"/>
              <w:jc w:val="center"/>
            </w:pPr>
            <w:r>
              <w:rPr>
                <w:b/>
                <w:bCs/>
                <w:color w:val="FFFFFF"/>
                <w:sz w:val="18"/>
                <w:szCs w:val="18"/>
              </w:rPr>
              <w:t>Bear Case</w:t>
            </w:r>
          </w:p>
        </w:tc>
      </w:tr>
      <w:tr w:rsidR="00F62C99" w14:paraId="17D84A4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101574E" w14:textId="77777777" w:rsidR="00F62C99" w:rsidRDefault="00000000">
            <w:pPr>
              <w:spacing w:before="30" w:after="30"/>
            </w:pPr>
            <w:r>
              <w:rPr>
                <w:b/>
                <w:bCs/>
                <w:color w:val="000000"/>
                <w:sz w:val="18"/>
                <w:szCs w:val="18"/>
              </w:rPr>
              <w:t>Implied Share Price</w:t>
            </w:r>
          </w:p>
        </w:tc>
        <w:tc>
          <w:tcPr>
            <w:tcW w:w="15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7F3391" w14:textId="77777777" w:rsidR="00F62C99" w:rsidRDefault="00000000">
            <w:pPr>
              <w:spacing w:before="30" w:after="30"/>
              <w:jc w:val="center"/>
            </w:pPr>
            <w:r>
              <w:rPr>
                <w:color w:val="000000"/>
                <w:sz w:val="18"/>
                <w:szCs w:val="18"/>
              </w:rPr>
              <w:t>$151.54</w:t>
            </w:r>
          </w:p>
        </w:tc>
        <w:tc>
          <w:tcPr>
            <w:tcW w:w="154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00" w:type="dxa"/>
              <w:bottom w:w="80" w:type="dxa"/>
              <w:right w:w="100" w:type="dxa"/>
            </w:tcMar>
            <w:vAlign w:val="center"/>
          </w:tcPr>
          <w:p w14:paraId="29E9E831" w14:textId="77777777" w:rsidR="00F62C99" w:rsidRDefault="00000000">
            <w:pPr>
              <w:spacing w:before="30" w:after="30"/>
              <w:jc w:val="center"/>
            </w:pPr>
            <w:r>
              <w:rPr>
                <w:b/>
                <w:bCs/>
                <w:color w:val="000000"/>
                <w:sz w:val="18"/>
                <w:szCs w:val="18"/>
              </w:rPr>
              <w:t>$230.53</w:t>
            </w:r>
          </w:p>
        </w:tc>
        <w:tc>
          <w:tcPr>
            <w:tcW w:w="20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D7D6137" w14:textId="77777777" w:rsidR="00F62C99" w:rsidRDefault="00000000">
            <w:pPr>
              <w:spacing w:before="30" w:after="30"/>
              <w:jc w:val="center"/>
            </w:pPr>
            <w:r>
              <w:rPr>
                <w:color w:val="000000"/>
                <w:sz w:val="18"/>
                <w:szCs w:val="18"/>
              </w:rPr>
              <w:t>~$270</w:t>
            </w:r>
          </w:p>
        </w:tc>
        <w:tc>
          <w:tcPr>
            <w:tcW w:w="20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07446A" w14:textId="77777777" w:rsidR="00F62C99" w:rsidRDefault="00000000">
            <w:pPr>
              <w:spacing w:before="30" w:after="30"/>
              <w:jc w:val="center"/>
            </w:pPr>
            <w:r>
              <w:rPr>
                <w:color w:val="000000"/>
                <w:sz w:val="18"/>
                <w:szCs w:val="18"/>
              </w:rPr>
              <w:t>~$100</w:t>
            </w:r>
          </w:p>
        </w:tc>
      </w:tr>
      <w:tr w:rsidR="00F62C99" w14:paraId="684E027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FA699B3" w14:textId="77777777" w:rsidR="00F62C99" w:rsidRDefault="00000000">
            <w:pPr>
              <w:spacing w:before="30" w:after="30"/>
            </w:pPr>
            <w:r>
              <w:rPr>
                <w:b/>
                <w:bCs/>
                <w:color w:val="000000"/>
                <w:sz w:val="18"/>
                <w:szCs w:val="18"/>
              </w:rPr>
              <w:t>vs. Current ($181.69)</w:t>
            </w:r>
          </w:p>
        </w:tc>
        <w:tc>
          <w:tcPr>
            <w:tcW w:w="15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63574C" w14:textId="77777777" w:rsidR="00F62C99" w:rsidRDefault="00000000">
            <w:pPr>
              <w:spacing w:before="30" w:after="30"/>
              <w:jc w:val="center"/>
            </w:pPr>
            <w:r>
              <w:rPr>
                <w:color w:val="C00000"/>
                <w:sz w:val="18"/>
                <w:szCs w:val="18"/>
              </w:rPr>
              <w:t>−16.6%</w:t>
            </w:r>
          </w:p>
        </w:tc>
        <w:tc>
          <w:tcPr>
            <w:tcW w:w="154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00" w:type="dxa"/>
              <w:bottom w:w="80" w:type="dxa"/>
              <w:right w:w="100" w:type="dxa"/>
            </w:tcMar>
            <w:vAlign w:val="center"/>
          </w:tcPr>
          <w:p w14:paraId="1F18CE56" w14:textId="77777777" w:rsidR="00F62C99" w:rsidRDefault="00000000">
            <w:pPr>
              <w:spacing w:before="30" w:after="30"/>
              <w:jc w:val="center"/>
            </w:pPr>
            <w:r>
              <w:rPr>
                <w:b/>
                <w:bCs/>
                <w:color w:val="375623"/>
                <w:sz w:val="18"/>
                <w:szCs w:val="18"/>
              </w:rPr>
              <w:t>+26.9%</w:t>
            </w:r>
          </w:p>
        </w:tc>
        <w:tc>
          <w:tcPr>
            <w:tcW w:w="20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B076E9" w14:textId="77777777" w:rsidR="00F62C99" w:rsidRDefault="00000000">
            <w:pPr>
              <w:spacing w:before="30" w:after="30"/>
              <w:jc w:val="center"/>
            </w:pPr>
            <w:r>
              <w:rPr>
                <w:color w:val="000000"/>
                <w:sz w:val="18"/>
                <w:szCs w:val="18"/>
              </w:rPr>
              <w:t>+49%</w:t>
            </w:r>
          </w:p>
        </w:tc>
        <w:tc>
          <w:tcPr>
            <w:tcW w:w="20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DCE8EEE" w14:textId="77777777" w:rsidR="00F62C99" w:rsidRDefault="00000000">
            <w:pPr>
              <w:spacing w:before="30" w:after="30"/>
              <w:jc w:val="center"/>
            </w:pPr>
            <w:r>
              <w:rPr>
                <w:color w:val="000000"/>
                <w:sz w:val="18"/>
                <w:szCs w:val="18"/>
              </w:rPr>
              <w:t>−45%</w:t>
            </w:r>
          </w:p>
        </w:tc>
      </w:tr>
      <w:tr w:rsidR="00F62C99" w14:paraId="730C78A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3C1B6C6" w14:textId="77777777" w:rsidR="00F62C99" w:rsidRDefault="00000000">
            <w:pPr>
              <w:spacing w:before="30" w:after="30"/>
            </w:pPr>
            <w:r>
              <w:rPr>
                <w:b/>
                <w:bCs/>
                <w:color w:val="000000"/>
                <w:sz w:val="18"/>
                <w:szCs w:val="18"/>
              </w:rPr>
              <w:t>Terminal Value % of EV</w:t>
            </w:r>
          </w:p>
        </w:tc>
        <w:tc>
          <w:tcPr>
            <w:tcW w:w="15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98D831B" w14:textId="77777777" w:rsidR="00F62C99" w:rsidRDefault="00000000">
            <w:pPr>
              <w:spacing w:before="30" w:after="30"/>
              <w:jc w:val="center"/>
            </w:pPr>
            <w:r>
              <w:rPr>
                <w:color w:val="000000"/>
                <w:sz w:val="18"/>
                <w:szCs w:val="18"/>
              </w:rPr>
              <w:t>55.0%</w:t>
            </w:r>
          </w:p>
        </w:tc>
        <w:tc>
          <w:tcPr>
            <w:tcW w:w="154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00" w:type="dxa"/>
              <w:bottom w:w="80" w:type="dxa"/>
              <w:right w:w="100" w:type="dxa"/>
            </w:tcMar>
            <w:vAlign w:val="center"/>
          </w:tcPr>
          <w:p w14:paraId="14EB46A1" w14:textId="77777777" w:rsidR="00F62C99" w:rsidRDefault="00000000">
            <w:pPr>
              <w:spacing w:before="30" w:after="30"/>
              <w:jc w:val="center"/>
            </w:pPr>
            <w:r>
              <w:rPr>
                <w:color w:val="000000"/>
                <w:sz w:val="18"/>
                <w:szCs w:val="18"/>
              </w:rPr>
              <w:t>70.4%</w:t>
            </w:r>
          </w:p>
        </w:tc>
        <w:tc>
          <w:tcPr>
            <w:tcW w:w="20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1013B39" w14:textId="77777777" w:rsidR="00F62C99" w:rsidRDefault="00000000">
            <w:pPr>
              <w:spacing w:before="30" w:after="30"/>
              <w:jc w:val="center"/>
            </w:pPr>
            <w:r>
              <w:rPr>
                <w:color w:val="000000"/>
                <w:sz w:val="18"/>
                <w:szCs w:val="18"/>
              </w:rPr>
              <w:t>N/A</w:t>
            </w:r>
          </w:p>
        </w:tc>
        <w:tc>
          <w:tcPr>
            <w:tcW w:w="20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49BE0B" w14:textId="77777777" w:rsidR="00F62C99" w:rsidRDefault="00000000">
            <w:pPr>
              <w:spacing w:before="30" w:after="30"/>
              <w:jc w:val="center"/>
            </w:pPr>
            <w:r>
              <w:rPr>
                <w:color w:val="000000"/>
                <w:sz w:val="18"/>
                <w:szCs w:val="18"/>
              </w:rPr>
              <w:t>N/A</w:t>
            </w:r>
          </w:p>
        </w:tc>
      </w:tr>
      <w:tr w:rsidR="00F62C99" w14:paraId="13F86D9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407D4B2D" w14:textId="77777777" w:rsidR="00F62C99" w:rsidRDefault="00000000">
            <w:pPr>
              <w:spacing w:before="30" w:after="30"/>
            </w:pPr>
            <w:r>
              <w:rPr>
                <w:b/>
                <w:bCs/>
                <w:color w:val="000000"/>
                <w:sz w:val="18"/>
                <w:szCs w:val="18"/>
              </w:rPr>
              <w:t>WACC / TGR / Exit Multiple</w:t>
            </w:r>
          </w:p>
        </w:tc>
        <w:tc>
          <w:tcPr>
            <w:tcW w:w="15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1B9D34B" w14:textId="77777777" w:rsidR="00F62C99" w:rsidRDefault="00000000">
            <w:pPr>
              <w:spacing w:before="30" w:after="30"/>
              <w:jc w:val="center"/>
            </w:pPr>
            <w:r>
              <w:rPr>
                <w:color w:val="000000"/>
                <w:sz w:val="18"/>
                <w:szCs w:val="18"/>
              </w:rPr>
              <w:t>10.4% / 2.75% / N/A</w:t>
            </w:r>
          </w:p>
        </w:tc>
        <w:tc>
          <w:tcPr>
            <w:tcW w:w="154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00" w:type="dxa"/>
              <w:bottom w:w="80" w:type="dxa"/>
              <w:right w:w="100" w:type="dxa"/>
            </w:tcMar>
            <w:vAlign w:val="center"/>
          </w:tcPr>
          <w:p w14:paraId="70EBA4D5" w14:textId="77777777" w:rsidR="00F62C99" w:rsidRDefault="00000000">
            <w:pPr>
              <w:spacing w:before="30" w:after="30"/>
              <w:jc w:val="center"/>
            </w:pPr>
            <w:r>
              <w:rPr>
                <w:color w:val="000000"/>
                <w:sz w:val="18"/>
                <w:szCs w:val="18"/>
              </w:rPr>
              <w:t>10.4% / N/A / 21x</w:t>
            </w:r>
          </w:p>
        </w:tc>
        <w:tc>
          <w:tcPr>
            <w:tcW w:w="20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1F6F40" w14:textId="77777777" w:rsidR="00F62C99" w:rsidRDefault="00000000">
            <w:pPr>
              <w:spacing w:before="30" w:after="30"/>
              <w:jc w:val="center"/>
            </w:pPr>
            <w:r>
              <w:rPr>
                <w:color w:val="000000"/>
                <w:sz w:val="18"/>
                <w:szCs w:val="18"/>
              </w:rPr>
              <w:t>9.5% WACC</w:t>
            </w:r>
          </w:p>
        </w:tc>
        <w:tc>
          <w:tcPr>
            <w:tcW w:w="20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FFBA512" w14:textId="77777777" w:rsidR="00F62C99" w:rsidRDefault="00000000">
            <w:pPr>
              <w:spacing w:before="30" w:after="30"/>
              <w:jc w:val="center"/>
            </w:pPr>
            <w:r>
              <w:rPr>
                <w:color w:val="000000"/>
                <w:sz w:val="18"/>
                <w:szCs w:val="18"/>
              </w:rPr>
              <w:t>11.5% WACC</w:t>
            </w:r>
          </w:p>
        </w:tc>
      </w:tr>
      <w:tr w:rsidR="00F62C99" w14:paraId="0240B62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C903F33" w14:textId="77777777" w:rsidR="00F62C99" w:rsidRDefault="00000000">
            <w:pPr>
              <w:spacing w:before="30" w:after="30"/>
            </w:pPr>
            <w:r>
              <w:rPr>
                <w:b/>
                <w:bCs/>
                <w:color w:val="000000"/>
                <w:sz w:val="18"/>
                <w:szCs w:val="18"/>
              </w:rPr>
              <w:t>DCF Blended Midpoint</w:t>
            </w:r>
          </w:p>
        </w:tc>
        <w:tc>
          <w:tcPr>
            <w:tcW w:w="15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4D5541C" w14:textId="77777777" w:rsidR="00F62C99" w:rsidRDefault="00000000">
            <w:pPr>
              <w:spacing w:before="30" w:after="30"/>
              <w:jc w:val="center"/>
            </w:pPr>
            <w:r>
              <w:rPr>
                <w:b/>
                <w:bCs/>
                <w:color w:val="000000"/>
                <w:sz w:val="18"/>
                <w:szCs w:val="18"/>
              </w:rPr>
              <w:t>$191</w:t>
            </w:r>
          </w:p>
        </w:tc>
        <w:tc>
          <w:tcPr>
            <w:tcW w:w="154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00" w:type="dxa"/>
              <w:bottom w:w="80" w:type="dxa"/>
              <w:right w:w="100" w:type="dxa"/>
            </w:tcMar>
            <w:vAlign w:val="center"/>
          </w:tcPr>
          <w:p w14:paraId="07085BB7" w14:textId="77777777" w:rsidR="00F62C99" w:rsidRDefault="00000000">
            <w:pPr>
              <w:spacing w:before="30" w:after="30"/>
              <w:jc w:val="center"/>
            </w:pPr>
            <w:r>
              <w:rPr>
                <w:b/>
                <w:bCs/>
                <w:color w:val="000000"/>
                <w:sz w:val="18"/>
                <w:szCs w:val="18"/>
              </w:rPr>
              <w:t>$191</w:t>
            </w:r>
          </w:p>
        </w:tc>
        <w:tc>
          <w:tcPr>
            <w:tcW w:w="20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B32F07" w14:textId="77777777" w:rsidR="00F62C99" w:rsidRDefault="00000000">
            <w:pPr>
              <w:spacing w:before="30" w:after="30"/>
              <w:jc w:val="center"/>
            </w:pPr>
            <w:r>
              <w:rPr>
                <w:color w:val="000000"/>
                <w:sz w:val="18"/>
                <w:szCs w:val="18"/>
              </w:rPr>
              <w:t>—</w:t>
            </w:r>
          </w:p>
        </w:tc>
        <w:tc>
          <w:tcPr>
            <w:tcW w:w="20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3201E8D" w14:textId="77777777" w:rsidR="00F62C99" w:rsidRDefault="00000000">
            <w:pPr>
              <w:spacing w:before="30" w:after="30"/>
              <w:jc w:val="center"/>
            </w:pPr>
            <w:r>
              <w:rPr>
                <w:color w:val="000000"/>
                <w:sz w:val="18"/>
                <w:szCs w:val="18"/>
              </w:rPr>
              <w:t>—</w:t>
            </w:r>
          </w:p>
        </w:tc>
      </w:tr>
    </w:tbl>
    <w:p w14:paraId="0797DE98" w14:textId="77777777" w:rsidR="00F62C99" w:rsidRDefault="00F62C99">
      <w:pPr>
        <w:spacing w:before="60"/>
      </w:pPr>
    </w:p>
    <w:p w14:paraId="68432615" w14:textId="77777777" w:rsidR="00F62C99" w:rsidRDefault="00000000">
      <w:pPr>
        <w:spacing w:before="60" w:after="100"/>
      </w:pPr>
      <w:r>
        <w:t xml:space="preserve">The spread between the two methods reflects the mathematical structure of each approach rather than modelling inconsistency. Under Gordon Growth (2.75% TGR, 10.4% WACC), the denominator is only 7.7%, meaning a 50bps change in either assumption moves the implied price by $20–30 — making it an unreliable anchor at this scale of cash generation. The 21x EV/EBIT exit multiple grounds terminal value in observable market comparables for mature large-cap technology </w:t>
      </w:r>
      <w:proofErr w:type="gramStart"/>
      <w:r>
        <w:t>platforms, and</w:t>
      </w:r>
      <w:proofErr w:type="gramEnd"/>
      <w:r>
        <w:t xml:space="preserve"> is our preferred method. On balance, the midpoint of $191 is used in the blended price target.</w:t>
      </w:r>
    </w:p>
    <w:p w14:paraId="7318E709" w14:textId="77777777" w:rsidR="00F62C99" w:rsidRDefault="00F62C99">
      <w:pPr>
        <w:spacing w:before="60"/>
      </w:pPr>
    </w:p>
    <w:p w14:paraId="1D64321E" w14:textId="77777777" w:rsidR="00F62C99" w:rsidRDefault="00000000">
      <w:pPr>
        <w:pStyle w:val="Heading2"/>
        <w:pBdr>
          <w:bottom w:val="single" w:sz="6" w:space="1" w:color="2E75B6"/>
        </w:pBdr>
        <w:spacing w:before="220"/>
      </w:pPr>
      <w:r>
        <w:t>Comparable Company Analysis — EV/EBITDA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1"/>
        <w:gridCol w:w="731"/>
        <w:gridCol w:w="1033"/>
        <w:gridCol w:w="852"/>
        <w:gridCol w:w="1037"/>
        <w:gridCol w:w="1002"/>
        <w:gridCol w:w="1161"/>
        <w:gridCol w:w="1743"/>
      </w:tblGrid>
      <w:tr w:rsidR="00F62C99" w14:paraId="2D0DB6E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7E36777" w14:textId="77777777" w:rsidR="00F62C99" w:rsidRDefault="00000000">
            <w:pPr>
              <w:spacing w:before="30" w:after="30"/>
              <w:jc w:val="center"/>
            </w:pPr>
            <w:r>
              <w:rPr>
                <w:b/>
                <w:bCs/>
                <w:color w:val="FFFFFF"/>
                <w:sz w:val="18"/>
                <w:szCs w:val="18"/>
              </w:rPr>
              <w:t>Company</w:t>
            </w:r>
          </w:p>
        </w:tc>
        <w:tc>
          <w:tcPr>
            <w:tcW w:w="5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A050D68" w14:textId="77777777" w:rsidR="00F62C99" w:rsidRDefault="00000000">
            <w:pPr>
              <w:spacing w:before="30" w:after="30"/>
              <w:jc w:val="center"/>
            </w:pPr>
            <w:r>
              <w:rPr>
                <w:b/>
                <w:bCs/>
                <w:color w:val="FFFFFF"/>
                <w:sz w:val="18"/>
                <w:szCs w:val="18"/>
              </w:rPr>
              <w:t>Ticker</w:t>
            </w:r>
          </w:p>
        </w:tc>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EE02C12" w14:textId="77777777" w:rsidR="00F62C99" w:rsidRDefault="00000000">
            <w:pPr>
              <w:spacing w:before="30" w:after="30"/>
              <w:jc w:val="center"/>
            </w:pPr>
            <w:r>
              <w:rPr>
                <w:b/>
                <w:bCs/>
                <w:color w:val="FFFFFF"/>
                <w:sz w:val="18"/>
                <w:szCs w:val="18"/>
              </w:rPr>
              <w:t>Mkt Cap</w:t>
            </w:r>
          </w:p>
        </w:tc>
        <w:tc>
          <w:tcPr>
            <w:tcW w:w="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907677C" w14:textId="77777777" w:rsidR="00F62C99" w:rsidRDefault="00000000">
            <w:pPr>
              <w:spacing w:before="30" w:after="30"/>
              <w:jc w:val="center"/>
            </w:pPr>
            <w:r>
              <w:rPr>
                <w:b/>
                <w:bCs/>
                <w:color w:val="FFFFFF"/>
                <w:sz w:val="18"/>
                <w:szCs w:val="18"/>
              </w:rPr>
              <w:t>Net Debt</w:t>
            </w:r>
          </w:p>
        </w:tc>
        <w:tc>
          <w:tcPr>
            <w:tcW w:w="10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C19DBAF" w14:textId="77777777" w:rsidR="00F62C99" w:rsidRDefault="00000000">
            <w:pPr>
              <w:spacing w:before="30" w:after="30"/>
              <w:jc w:val="center"/>
            </w:pPr>
            <w:r>
              <w:rPr>
                <w:b/>
                <w:bCs/>
                <w:color w:val="FFFFFF"/>
                <w:sz w:val="18"/>
                <w:szCs w:val="18"/>
              </w:rPr>
              <w:t>NTM Rev</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70DA808" w14:textId="77777777" w:rsidR="00F62C99" w:rsidRDefault="00000000">
            <w:pPr>
              <w:spacing w:before="30" w:after="30"/>
              <w:jc w:val="center"/>
            </w:pPr>
            <w:r>
              <w:rPr>
                <w:b/>
                <w:bCs/>
                <w:color w:val="FFFFFF"/>
                <w:sz w:val="18"/>
                <w:szCs w:val="18"/>
              </w:rPr>
              <w:t>NTM EBITDA</w:t>
            </w:r>
          </w:p>
        </w:tc>
        <w:tc>
          <w:tcPr>
            <w:tcW w:w="10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1F4247A" w14:textId="77777777" w:rsidR="00F62C99" w:rsidRDefault="00000000">
            <w:pPr>
              <w:spacing w:before="30" w:after="30"/>
              <w:jc w:val="center"/>
            </w:pPr>
            <w:r>
              <w:rPr>
                <w:b/>
                <w:bCs/>
                <w:color w:val="FFFFFF"/>
                <w:sz w:val="18"/>
                <w:szCs w:val="18"/>
              </w:rPr>
              <w:t>EV/EBITDA</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E2859E7" w14:textId="77777777" w:rsidR="00F62C99" w:rsidRDefault="00000000">
            <w:pPr>
              <w:spacing w:before="30" w:after="30"/>
              <w:jc w:val="center"/>
            </w:pPr>
            <w:r>
              <w:rPr>
                <w:b/>
                <w:bCs/>
                <w:color w:val="FFFFFF"/>
                <w:sz w:val="18"/>
                <w:szCs w:val="18"/>
              </w:rPr>
              <w:t>Key Differentiator</w:t>
            </w:r>
          </w:p>
        </w:tc>
      </w:tr>
      <w:tr w:rsidR="00F62C99" w14:paraId="5B3180D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2DA5EA" w14:textId="77777777" w:rsidR="00F62C99" w:rsidRDefault="00000000">
            <w:pPr>
              <w:spacing w:before="30" w:after="30"/>
            </w:pPr>
            <w:r>
              <w:rPr>
                <w:color w:val="000000"/>
                <w:sz w:val="17"/>
                <w:szCs w:val="17"/>
              </w:rPr>
              <w:t>Broadcom Inc.</w:t>
            </w:r>
          </w:p>
        </w:tc>
        <w:tc>
          <w:tcPr>
            <w:tcW w:w="5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C42C31F" w14:textId="77777777" w:rsidR="00F62C99" w:rsidRDefault="00000000">
            <w:pPr>
              <w:spacing w:before="30" w:after="30"/>
              <w:jc w:val="center"/>
            </w:pPr>
            <w:r>
              <w:rPr>
                <w:color w:val="000000"/>
                <w:sz w:val="17"/>
                <w:szCs w:val="17"/>
              </w:rPr>
              <w:t>AVGO</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8445030" w14:textId="77777777" w:rsidR="00F62C99" w:rsidRDefault="00000000">
            <w:pPr>
              <w:spacing w:before="30" w:after="30"/>
              <w:jc w:val="center"/>
            </w:pPr>
            <w:r>
              <w:rPr>
                <w:color w:val="000000"/>
                <w:sz w:val="17"/>
                <w:szCs w:val="17"/>
              </w:rPr>
              <w:t>$1,570B</w:t>
            </w:r>
          </w:p>
        </w:tc>
        <w:tc>
          <w:tcPr>
            <w:tcW w:w="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C4F657" w14:textId="77777777" w:rsidR="00F62C99" w:rsidRDefault="00000000">
            <w:pPr>
              <w:spacing w:before="30" w:after="30"/>
              <w:jc w:val="center"/>
            </w:pPr>
            <w:r>
              <w:rPr>
                <w:color w:val="000000"/>
                <w:sz w:val="17"/>
                <w:szCs w:val="17"/>
              </w:rPr>
              <w:t>$67B</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22B243A" w14:textId="77777777" w:rsidR="00F62C99" w:rsidRDefault="00000000">
            <w:pPr>
              <w:spacing w:before="30" w:after="30"/>
              <w:jc w:val="center"/>
            </w:pPr>
            <w:r>
              <w:rPr>
                <w:color w:val="000000"/>
                <w:sz w:val="17"/>
                <w:szCs w:val="17"/>
              </w:rPr>
              <w:t>$82B</w:t>
            </w:r>
          </w:p>
        </w:tc>
        <w:tc>
          <w:tcPr>
            <w:tcW w:w="10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C197687" w14:textId="77777777" w:rsidR="00F62C99" w:rsidRDefault="00000000">
            <w:pPr>
              <w:spacing w:before="30" w:after="30"/>
              <w:jc w:val="center"/>
            </w:pPr>
            <w:r>
              <w:rPr>
                <w:color w:val="000000"/>
                <w:sz w:val="17"/>
                <w:szCs w:val="17"/>
              </w:rPr>
              <w:t>$43B</w:t>
            </w:r>
          </w:p>
        </w:tc>
        <w:tc>
          <w:tcPr>
            <w:tcW w:w="10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7E4C807" w14:textId="77777777" w:rsidR="00F62C99" w:rsidRDefault="00000000">
            <w:pPr>
              <w:spacing w:before="30" w:after="30"/>
              <w:jc w:val="center"/>
            </w:pPr>
            <w:r>
              <w:rPr>
                <w:color w:val="000000"/>
                <w:sz w:val="17"/>
                <w:szCs w:val="17"/>
              </w:rPr>
              <w:t>38.1x</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EDA63C0" w14:textId="77777777" w:rsidR="00F62C99" w:rsidRDefault="00000000">
            <w:pPr>
              <w:spacing w:before="30" w:after="30"/>
            </w:pPr>
            <w:r>
              <w:rPr>
                <w:color w:val="000000"/>
                <w:sz w:val="17"/>
                <w:szCs w:val="17"/>
              </w:rPr>
              <w:t>AI custom silicon + VMware software</w:t>
            </w:r>
          </w:p>
        </w:tc>
      </w:tr>
      <w:tr w:rsidR="00F62C99" w14:paraId="214A685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5295609" w14:textId="77777777" w:rsidR="00F62C99" w:rsidRDefault="00000000">
            <w:pPr>
              <w:spacing w:before="30" w:after="30"/>
            </w:pPr>
            <w:r>
              <w:rPr>
                <w:color w:val="000000"/>
                <w:sz w:val="17"/>
                <w:szCs w:val="17"/>
              </w:rPr>
              <w:lastRenderedPageBreak/>
              <w:t>Taiwan Semi. (TSMC)</w:t>
            </w:r>
          </w:p>
        </w:tc>
        <w:tc>
          <w:tcPr>
            <w:tcW w:w="5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DD65023" w14:textId="77777777" w:rsidR="00F62C99" w:rsidRDefault="00000000">
            <w:pPr>
              <w:spacing w:before="30" w:after="30"/>
              <w:jc w:val="center"/>
            </w:pPr>
            <w:r>
              <w:rPr>
                <w:color w:val="000000"/>
                <w:sz w:val="17"/>
                <w:szCs w:val="17"/>
              </w:rPr>
              <w:t>TSM</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1CD49BF" w14:textId="77777777" w:rsidR="00F62C99" w:rsidRDefault="00000000">
            <w:pPr>
              <w:spacing w:before="30" w:after="30"/>
              <w:jc w:val="center"/>
            </w:pPr>
            <w:r>
              <w:rPr>
                <w:color w:val="000000"/>
                <w:sz w:val="17"/>
                <w:szCs w:val="17"/>
              </w:rPr>
              <w:t>$1,760B</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4B93081E" w14:textId="77777777" w:rsidR="00F62C99" w:rsidRDefault="00000000">
            <w:pPr>
              <w:spacing w:before="30" w:after="30"/>
              <w:jc w:val="center"/>
            </w:pPr>
            <w:r>
              <w:rPr>
                <w:color w:val="000000"/>
                <w:sz w:val="17"/>
                <w:szCs w:val="17"/>
              </w:rPr>
              <w:t>($60B)</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2AB37AB" w14:textId="77777777" w:rsidR="00F62C99" w:rsidRDefault="00000000">
            <w:pPr>
              <w:spacing w:before="30" w:after="30"/>
              <w:jc w:val="center"/>
            </w:pPr>
            <w:r>
              <w:rPr>
                <w:color w:val="000000"/>
                <w:sz w:val="17"/>
                <w:szCs w:val="17"/>
              </w:rPr>
              <w:t>$135B</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D8393FB" w14:textId="77777777" w:rsidR="00F62C99" w:rsidRDefault="00000000">
            <w:pPr>
              <w:spacing w:before="30" w:after="30"/>
              <w:jc w:val="center"/>
            </w:pPr>
            <w:r>
              <w:rPr>
                <w:color w:val="000000"/>
                <w:sz w:val="17"/>
                <w:szCs w:val="17"/>
              </w:rPr>
              <w:t>$97B</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BD0DD80" w14:textId="77777777" w:rsidR="00F62C99" w:rsidRDefault="00000000">
            <w:pPr>
              <w:spacing w:before="30" w:after="30"/>
              <w:jc w:val="center"/>
            </w:pPr>
            <w:r>
              <w:rPr>
                <w:color w:val="000000"/>
                <w:sz w:val="17"/>
                <w:szCs w:val="17"/>
              </w:rPr>
              <w:t>17.5x</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6CE3EC2" w14:textId="77777777" w:rsidR="00F62C99" w:rsidRDefault="00000000">
            <w:pPr>
              <w:spacing w:before="30" w:after="30"/>
            </w:pPr>
            <w:r>
              <w:rPr>
                <w:color w:val="000000"/>
                <w:sz w:val="17"/>
                <w:szCs w:val="17"/>
              </w:rPr>
              <w:t>World's largest foundry; NVDA primary fab partner</w:t>
            </w:r>
          </w:p>
        </w:tc>
      </w:tr>
      <w:tr w:rsidR="00F62C99" w14:paraId="42162A08"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E92104C" w14:textId="77777777" w:rsidR="00F62C99" w:rsidRDefault="00000000">
            <w:pPr>
              <w:spacing w:before="30" w:after="30"/>
            </w:pPr>
            <w:r>
              <w:rPr>
                <w:color w:val="000000"/>
                <w:sz w:val="17"/>
                <w:szCs w:val="17"/>
              </w:rPr>
              <w:t>Advanced Micro Devices</w:t>
            </w:r>
          </w:p>
        </w:tc>
        <w:tc>
          <w:tcPr>
            <w:tcW w:w="5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4881804" w14:textId="77777777" w:rsidR="00F62C99" w:rsidRDefault="00000000">
            <w:pPr>
              <w:spacing w:before="30" w:after="30"/>
              <w:jc w:val="center"/>
            </w:pPr>
            <w:r>
              <w:rPr>
                <w:color w:val="000000"/>
                <w:sz w:val="17"/>
                <w:szCs w:val="17"/>
              </w:rPr>
              <w:t>AMD</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40E1436" w14:textId="77777777" w:rsidR="00F62C99" w:rsidRDefault="00000000">
            <w:pPr>
              <w:spacing w:before="30" w:after="30"/>
              <w:jc w:val="center"/>
            </w:pPr>
            <w:r>
              <w:rPr>
                <w:color w:val="000000"/>
                <w:sz w:val="17"/>
                <w:szCs w:val="17"/>
              </w:rPr>
              <w:t>$321B</w:t>
            </w:r>
          </w:p>
        </w:tc>
        <w:tc>
          <w:tcPr>
            <w:tcW w:w="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B2A55C0" w14:textId="77777777" w:rsidR="00F62C99" w:rsidRDefault="00000000">
            <w:pPr>
              <w:spacing w:before="30" w:after="30"/>
              <w:jc w:val="center"/>
            </w:pPr>
            <w:r>
              <w:rPr>
                <w:color w:val="000000"/>
                <w:sz w:val="17"/>
                <w:szCs w:val="17"/>
              </w:rPr>
              <w:t>$2B</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288397" w14:textId="77777777" w:rsidR="00F62C99" w:rsidRDefault="00000000">
            <w:pPr>
              <w:spacing w:before="30" w:after="30"/>
              <w:jc w:val="center"/>
            </w:pPr>
            <w:r>
              <w:rPr>
                <w:color w:val="000000"/>
                <w:sz w:val="17"/>
                <w:szCs w:val="17"/>
              </w:rPr>
              <w:t>$32B</w:t>
            </w:r>
          </w:p>
        </w:tc>
        <w:tc>
          <w:tcPr>
            <w:tcW w:w="10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74CED5A" w14:textId="77777777" w:rsidR="00F62C99" w:rsidRDefault="00000000">
            <w:pPr>
              <w:spacing w:before="30" w:after="30"/>
              <w:jc w:val="center"/>
            </w:pPr>
            <w:r>
              <w:rPr>
                <w:color w:val="000000"/>
                <w:sz w:val="17"/>
                <w:szCs w:val="17"/>
              </w:rPr>
              <w:t>$8.5B</w:t>
            </w:r>
          </w:p>
        </w:tc>
        <w:tc>
          <w:tcPr>
            <w:tcW w:w="10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D3A8A11" w14:textId="77777777" w:rsidR="00F62C99" w:rsidRDefault="00000000">
            <w:pPr>
              <w:spacing w:before="30" w:after="30"/>
              <w:jc w:val="center"/>
            </w:pPr>
            <w:r>
              <w:rPr>
                <w:color w:val="000000"/>
                <w:sz w:val="17"/>
                <w:szCs w:val="17"/>
              </w:rPr>
              <w:t>37.9x</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CF55AA" w14:textId="77777777" w:rsidR="00F62C99" w:rsidRDefault="00000000">
            <w:pPr>
              <w:spacing w:before="30" w:after="30"/>
            </w:pPr>
            <w:r>
              <w:rPr>
                <w:color w:val="000000"/>
                <w:sz w:val="17"/>
                <w:szCs w:val="17"/>
              </w:rPr>
              <w:t>Primary GPU competitor; data center growing 22% YoY</w:t>
            </w:r>
          </w:p>
        </w:tc>
      </w:tr>
      <w:tr w:rsidR="00F62C99" w14:paraId="28743C5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757557D" w14:textId="77777777" w:rsidR="00F62C99" w:rsidRDefault="00000000">
            <w:pPr>
              <w:spacing w:before="30" w:after="30"/>
            </w:pPr>
            <w:r>
              <w:rPr>
                <w:color w:val="000000"/>
                <w:sz w:val="17"/>
                <w:szCs w:val="17"/>
              </w:rPr>
              <w:t>Marvell Technology</w:t>
            </w:r>
          </w:p>
        </w:tc>
        <w:tc>
          <w:tcPr>
            <w:tcW w:w="5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C777B6C" w14:textId="77777777" w:rsidR="00F62C99" w:rsidRDefault="00000000">
            <w:pPr>
              <w:spacing w:before="30" w:after="30"/>
              <w:jc w:val="center"/>
            </w:pPr>
            <w:r>
              <w:rPr>
                <w:color w:val="000000"/>
                <w:sz w:val="17"/>
                <w:szCs w:val="17"/>
              </w:rPr>
              <w:t>MRVL</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2EC69E00" w14:textId="77777777" w:rsidR="00F62C99" w:rsidRDefault="00000000">
            <w:pPr>
              <w:spacing w:before="30" w:after="30"/>
              <w:jc w:val="center"/>
            </w:pPr>
            <w:r>
              <w:rPr>
                <w:color w:val="000000"/>
                <w:sz w:val="17"/>
                <w:szCs w:val="17"/>
              </w:rPr>
              <w:t>$80B</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4A82F95" w14:textId="77777777" w:rsidR="00F62C99" w:rsidRDefault="00000000">
            <w:pPr>
              <w:spacing w:before="30" w:after="30"/>
              <w:jc w:val="center"/>
            </w:pPr>
            <w:r>
              <w:rPr>
                <w:color w:val="000000"/>
                <w:sz w:val="17"/>
                <w:szCs w:val="17"/>
              </w:rPr>
              <w:t>$2.5B</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33628D8" w14:textId="77777777" w:rsidR="00F62C99" w:rsidRDefault="00000000">
            <w:pPr>
              <w:spacing w:before="30" w:after="30"/>
              <w:jc w:val="center"/>
            </w:pPr>
            <w:r>
              <w:rPr>
                <w:color w:val="000000"/>
                <w:sz w:val="17"/>
                <w:szCs w:val="17"/>
              </w:rPr>
              <w:t>$7.5B</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FC9A569" w14:textId="77777777" w:rsidR="00F62C99" w:rsidRDefault="00000000">
            <w:pPr>
              <w:spacing w:before="30" w:after="30"/>
              <w:jc w:val="center"/>
            </w:pPr>
            <w:r>
              <w:rPr>
                <w:color w:val="000000"/>
                <w:sz w:val="17"/>
                <w:szCs w:val="17"/>
              </w:rPr>
              <w:t>$2.8B</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5DB76CD" w14:textId="77777777" w:rsidR="00F62C99" w:rsidRDefault="00000000">
            <w:pPr>
              <w:spacing w:before="30" w:after="30"/>
              <w:jc w:val="center"/>
            </w:pPr>
            <w:r>
              <w:rPr>
                <w:color w:val="000000"/>
                <w:sz w:val="17"/>
                <w:szCs w:val="17"/>
              </w:rPr>
              <w:t>29.5x</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F695F28" w14:textId="77777777" w:rsidR="00F62C99" w:rsidRDefault="00000000">
            <w:pPr>
              <w:spacing w:before="30" w:after="30"/>
            </w:pPr>
            <w:r>
              <w:rPr>
                <w:color w:val="000000"/>
                <w:sz w:val="17"/>
                <w:szCs w:val="17"/>
              </w:rPr>
              <w:t xml:space="preserve">Custom AI ASIC for </w:t>
            </w:r>
            <w:proofErr w:type="spellStart"/>
            <w:r>
              <w:rPr>
                <w:color w:val="000000"/>
                <w:sz w:val="17"/>
                <w:szCs w:val="17"/>
              </w:rPr>
              <w:t>hyperscalers</w:t>
            </w:r>
            <w:proofErr w:type="spellEnd"/>
            <w:r>
              <w:rPr>
                <w:color w:val="000000"/>
                <w:sz w:val="17"/>
                <w:szCs w:val="17"/>
              </w:rPr>
              <w:t>; high-growth emerging peer</w:t>
            </w:r>
          </w:p>
        </w:tc>
      </w:tr>
      <w:tr w:rsidR="00F62C99" w14:paraId="29B0849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E3C12BA" w14:textId="77777777" w:rsidR="00F62C99" w:rsidRDefault="00000000">
            <w:pPr>
              <w:spacing w:before="30" w:after="30"/>
            </w:pPr>
            <w:r>
              <w:rPr>
                <w:color w:val="000000"/>
                <w:sz w:val="17"/>
                <w:szCs w:val="17"/>
              </w:rPr>
              <w:t>Qualcomm Inc.</w:t>
            </w:r>
          </w:p>
        </w:tc>
        <w:tc>
          <w:tcPr>
            <w:tcW w:w="5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A72EBB" w14:textId="77777777" w:rsidR="00F62C99" w:rsidRDefault="00000000">
            <w:pPr>
              <w:spacing w:before="30" w:after="30"/>
              <w:jc w:val="center"/>
            </w:pPr>
            <w:r>
              <w:rPr>
                <w:color w:val="000000"/>
                <w:sz w:val="17"/>
                <w:szCs w:val="17"/>
              </w:rPr>
              <w:t>QCOM</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B88882" w14:textId="77777777" w:rsidR="00F62C99" w:rsidRDefault="00000000">
            <w:pPr>
              <w:spacing w:before="30" w:after="30"/>
              <w:jc w:val="center"/>
            </w:pPr>
            <w:r>
              <w:rPr>
                <w:color w:val="000000"/>
                <w:sz w:val="17"/>
                <w:szCs w:val="17"/>
              </w:rPr>
              <w:t>$160B</w:t>
            </w:r>
          </w:p>
        </w:tc>
        <w:tc>
          <w:tcPr>
            <w:tcW w:w="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59D57E" w14:textId="77777777" w:rsidR="00F62C99" w:rsidRDefault="00000000">
            <w:pPr>
              <w:spacing w:before="30" w:after="30"/>
              <w:jc w:val="center"/>
            </w:pPr>
            <w:r>
              <w:rPr>
                <w:color w:val="000000"/>
                <w:sz w:val="17"/>
                <w:szCs w:val="17"/>
              </w:rPr>
              <w:t>$6B</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8601CC3" w14:textId="77777777" w:rsidR="00F62C99" w:rsidRDefault="00000000">
            <w:pPr>
              <w:spacing w:before="30" w:after="30"/>
              <w:jc w:val="center"/>
            </w:pPr>
            <w:r>
              <w:rPr>
                <w:color w:val="000000"/>
                <w:sz w:val="17"/>
                <w:szCs w:val="17"/>
              </w:rPr>
              <w:t>$44B</w:t>
            </w:r>
          </w:p>
        </w:tc>
        <w:tc>
          <w:tcPr>
            <w:tcW w:w="10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A3C4473" w14:textId="77777777" w:rsidR="00F62C99" w:rsidRDefault="00000000">
            <w:pPr>
              <w:spacing w:before="30" w:after="30"/>
              <w:jc w:val="center"/>
            </w:pPr>
            <w:r>
              <w:rPr>
                <w:color w:val="000000"/>
                <w:sz w:val="17"/>
                <w:szCs w:val="17"/>
              </w:rPr>
              <w:t>$14B</w:t>
            </w:r>
          </w:p>
        </w:tc>
        <w:tc>
          <w:tcPr>
            <w:tcW w:w="10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51AC0EE" w14:textId="77777777" w:rsidR="00F62C99" w:rsidRDefault="00000000">
            <w:pPr>
              <w:spacing w:before="30" w:after="30"/>
              <w:jc w:val="center"/>
            </w:pPr>
            <w:r>
              <w:rPr>
                <w:color w:val="000000"/>
                <w:sz w:val="17"/>
                <w:szCs w:val="17"/>
              </w:rPr>
              <w:t>11.9x</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681312" w14:textId="77777777" w:rsidR="00F62C99" w:rsidRDefault="00000000">
            <w:pPr>
              <w:spacing w:before="30" w:after="30"/>
            </w:pPr>
            <w:r>
              <w:rPr>
                <w:color w:val="000000"/>
                <w:sz w:val="17"/>
                <w:szCs w:val="17"/>
              </w:rPr>
              <w:t>Diversified semi; mobile/edge AI; lower growth</w:t>
            </w:r>
          </w:p>
        </w:tc>
      </w:tr>
      <w:tr w:rsidR="00F62C99" w14:paraId="3489DE2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73DC443D" w14:textId="77777777" w:rsidR="00F62C99" w:rsidRDefault="00000000">
            <w:pPr>
              <w:spacing w:before="30" w:after="30"/>
            </w:pPr>
            <w:r>
              <w:rPr>
                <w:color w:val="000000"/>
                <w:sz w:val="17"/>
                <w:szCs w:val="17"/>
              </w:rPr>
              <w:t>Intel Corporation</w:t>
            </w:r>
          </w:p>
        </w:tc>
        <w:tc>
          <w:tcPr>
            <w:tcW w:w="54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432C3C1" w14:textId="77777777" w:rsidR="00F62C99" w:rsidRDefault="00000000">
            <w:pPr>
              <w:spacing w:before="30" w:after="30"/>
              <w:jc w:val="center"/>
            </w:pPr>
            <w:r>
              <w:rPr>
                <w:color w:val="000000"/>
                <w:sz w:val="17"/>
                <w:szCs w:val="17"/>
              </w:rPr>
              <w:t>INTC</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A8CBD06" w14:textId="77777777" w:rsidR="00F62C99" w:rsidRDefault="00000000">
            <w:pPr>
              <w:spacing w:before="30" w:after="30"/>
              <w:jc w:val="center"/>
            </w:pPr>
            <w:r>
              <w:rPr>
                <w:color w:val="000000"/>
                <w:sz w:val="17"/>
                <w:szCs w:val="17"/>
              </w:rPr>
              <w:t>$90B</w:t>
            </w:r>
          </w:p>
        </w:tc>
        <w:tc>
          <w:tcPr>
            <w:tcW w:w="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43C56F6" w14:textId="77777777" w:rsidR="00F62C99" w:rsidRDefault="00000000">
            <w:pPr>
              <w:spacing w:before="30" w:after="30"/>
              <w:jc w:val="center"/>
            </w:pPr>
            <w:r>
              <w:rPr>
                <w:color w:val="000000"/>
                <w:sz w:val="17"/>
                <w:szCs w:val="17"/>
              </w:rPr>
              <w:t>$18B</w:t>
            </w:r>
          </w:p>
        </w:tc>
        <w:tc>
          <w:tcPr>
            <w:tcW w:w="10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29E0F5A8" w14:textId="77777777" w:rsidR="00F62C99" w:rsidRDefault="00000000">
            <w:pPr>
              <w:spacing w:before="30" w:after="30"/>
              <w:jc w:val="center"/>
            </w:pPr>
            <w:r>
              <w:rPr>
                <w:color w:val="000000"/>
                <w:sz w:val="17"/>
                <w:szCs w:val="17"/>
              </w:rPr>
              <w:t>$55B</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63D0327" w14:textId="77777777" w:rsidR="00F62C99" w:rsidRDefault="00000000">
            <w:pPr>
              <w:spacing w:before="30" w:after="30"/>
              <w:jc w:val="center"/>
            </w:pPr>
            <w:r>
              <w:rPr>
                <w:color w:val="000000"/>
                <w:sz w:val="17"/>
                <w:szCs w:val="17"/>
              </w:rPr>
              <w:t>$9B</w:t>
            </w:r>
          </w:p>
        </w:tc>
        <w:tc>
          <w:tcPr>
            <w:tcW w:w="10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DAEAFD4" w14:textId="77777777" w:rsidR="00F62C99" w:rsidRDefault="00000000">
            <w:pPr>
              <w:spacing w:before="30" w:after="30"/>
              <w:jc w:val="center"/>
            </w:pPr>
            <w:r>
              <w:rPr>
                <w:color w:val="000000"/>
                <w:sz w:val="17"/>
                <w:szCs w:val="17"/>
              </w:rPr>
              <w:t>12.0x</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19C4EDB" w14:textId="77777777" w:rsidR="00F62C99" w:rsidRDefault="00000000">
            <w:pPr>
              <w:spacing w:before="30" w:after="30"/>
            </w:pPr>
            <w:r>
              <w:rPr>
                <w:color w:val="000000"/>
                <w:sz w:val="17"/>
                <w:szCs w:val="17"/>
              </w:rPr>
              <w:t>Turnaround; legacy CPU; structurally challenged</w:t>
            </w:r>
          </w:p>
        </w:tc>
      </w:tr>
      <w:tr w:rsidR="00F62C99" w14:paraId="42B3EBD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281D7483" w14:textId="77777777" w:rsidR="00F62C99" w:rsidRDefault="00000000">
            <w:pPr>
              <w:spacing w:before="30" w:after="30"/>
            </w:pPr>
            <w:r>
              <w:rPr>
                <w:b/>
                <w:bCs/>
                <w:color w:val="000000"/>
                <w:sz w:val="18"/>
                <w:szCs w:val="18"/>
              </w:rPr>
              <w:t>Peer Median</w:t>
            </w:r>
          </w:p>
        </w:tc>
        <w:tc>
          <w:tcPr>
            <w:tcW w:w="54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D0B8B5A" w14:textId="77777777" w:rsidR="00F62C99" w:rsidRDefault="00000000">
            <w:pPr>
              <w:spacing w:before="30" w:after="30"/>
              <w:jc w:val="center"/>
            </w:pPr>
            <w:r>
              <w:rPr>
                <w:color w:val="000000"/>
                <w:sz w:val="18"/>
                <w:szCs w:val="18"/>
              </w:rPr>
              <w:t>—</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EEDB34C" w14:textId="77777777" w:rsidR="00F62C99" w:rsidRDefault="00000000">
            <w:pPr>
              <w:spacing w:before="30" w:after="30"/>
              <w:jc w:val="center"/>
            </w:pPr>
            <w:r>
              <w:rPr>
                <w:color w:val="000000"/>
                <w:sz w:val="18"/>
                <w:szCs w:val="18"/>
              </w:rPr>
              <w:t>—</w:t>
            </w:r>
          </w:p>
        </w:tc>
        <w:tc>
          <w:tcPr>
            <w:tcW w:w="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004158B" w14:textId="77777777" w:rsidR="00F62C99" w:rsidRDefault="00000000">
            <w:pPr>
              <w:spacing w:before="30" w:after="30"/>
              <w:jc w:val="center"/>
            </w:pPr>
            <w:r>
              <w:rPr>
                <w:color w:val="000000"/>
                <w:sz w:val="18"/>
                <w:szCs w:val="18"/>
              </w:rPr>
              <w:t>—</w:t>
            </w:r>
          </w:p>
        </w:tc>
        <w:tc>
          <w:tcPr>
            <w:tcW w:w="10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BB5268" w14:textId="77777777" w:rsidR="00F62C99" w:rsidRDefault="00000000">
            <w:pPr>
              <w:spacing w:before="30" w:after="30"/>
              <w:jc w:val="center"/>
            </w:pPr>
            <w:r>
              <w:rPr>
                <w:color w:val="000000"/>
                <w:sz w:val="18"/>
                <w:szCs w:val="18"/>
              </w:rPr>
              <w:t>—</w:t>
            </w:r>
          </w:p>
        </w:tc>
        <w:tc>
          <w:tcPr>
            <w:tcW w:w="10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55429C" w14:textId="77777777" w:rsidR="00F62C99" w:rsidRDefault="00000000">
            <w:pPr>
              <w:spacing w:before="30" w:after="30"/>
              <w:jc w:val="center"/>
            </w:pPr>
            <w:r>
              <w:rPr>
                <w:color w:val="000000"/>
                <w:sz w:val="18"/>
                <w:szCs w:val="18"/>
              </w:rPr>
              <w:t>—</w:t>
            </w:r>
          </w:p>
        </w:tc>
        <w:tc>
          <w:tcPr>
            <w:tcW w:w="10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9E94AE9" w14:textId="77777777" w:rsidR="00F62C99" w:rsidRDefault="00000000">
            <w:pPr>
              <w:spacing w:before="30" w:after="30"/>
              <w:jc w:val="center"/>
            </w:pPr>
            <w:r>
              <w:rPr>
                <w:b/>
                <w:bCs/>
                <w:color w:val="000000"/>
                <w:sz w:val="18"/>
                <w:szCs w:val="18"/>
              </w:rPr>
              <w:t>23.5x</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5EBD0BF" w14:textId="77777777" w:rsidR="00F62C99" w:rsidRDefault="00F62C99">
            <w:pPr>
              <w:spacing w:before="30" w:after="30"/>
            </w:pPr>
          </w:p>
        </w:tc>
      </w:tr>
      <w:tr w:rsidR="00F62C99" w14:paraId="6634AC87"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0B6BFA71" w14:textId="77777777" w:rsidR="00F62C99" w:rsidRDefault="00000000">
            <w:pPr>
              <w:spacing w:before="30" w:after="30"/>
            </w:pPr>
            <w:r>
              <w:rPr>
                <w:b/>
                <w:bCs/>
                <w:color w:val="000000"/>
                <w:sz w:val="18"/>
                <w:szCs w:val="18"/>
              </w:rPr>
              <w:t>NVIDIA (Subject)</w:t>
            </w:r>
          </w:p>
        </w:tc>
        <w:tc>
          <w:tcPr>
            <w:tcW w:w="54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48737846" w14:textId="77777777" w:rsidR="00F62C99" w:rsidRDefault="00000000">
            <w:pPr>
              <w:spacing w:before="30" w:after="30"/>
              <w:jc w:val="center"/>
            </w:pPr>
            <w:r>
              <w:rPr>
                <w:b/>
                <w:bCs/>
                <w:color w:val="000000"/>
                <w:sz w:val="18"/>
                <w:szCs w:val="18"/>
              </w:rPr>
              <w:t>NVDA</w:t>
            </w:r>
          </w:p>
        </w:tc>
        <w:tc>
          <w:tcPr>
            <w:tcW w:w="10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10D9EA40" w14:textId="77777777" w:rsidR="00F62C99" w:rsidRDefault="00000000">
            <w:pPr>
              <w:spacing w:before="30" w:after="30"/>
              <w:jc w:val="center"/>
            </w:pPr>
            <w:r>
              <w:rPr>
                <w:b/>
                <w:bCs/>
                <w:color w:val="000000"/>
                <w:sz w:val="18"/>
                <w:szCs w:val="18"/>
              </w:rPr>
              <w:t>~$4.4T</w:t>
            </w:r>
          </w:p>
        </w:tc>
        <w:tc>
          <w:tcPr>
            <w:tcW w:w="8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12FC6468" w14:textId="77777777" w:rsidR="00F62C99" w:rsidRDefault="00000000">
            <w:pPr>
              <w:spacing w:before="30" w:after="30"/>
              <w:jc w:val="center"/>
            </w:pPr>
            <w:r>
              <w:rPr>
                <w:color w:val="000000"/>
                <w:sz w:val="18"/>
                <w:szCs w:val="18"/>
              </w:rPr>
              <w:t>($6.8B)</w:t>
            </w:r>
          </w:p>
        </w:tc>
        <w:tc>
          <w:tcPr>
            <w:tcW w:w="10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77A4A45F" w14:textId="77777777" w:rsidR="00F62C99" w:rsidRDefault="00000000">
            <w:pPr>
              <w:spacing w:before="30" w:after="30"/>
              <w:jc w:val="center"/>
            </w:pPr>
            <w:r>
              <w:rPr>
                <w:color w:val="000000"/>
                <w:sz w:val="18"/>
                <w:szCs w:val="18"/>
              </w:rPr>
              <w:t>$360.7B</w:t>
            </w:r>
          </w:p>
        </w:tc>
        <w:tc>
          <w:tcPr>
            <w:tcW w:w="102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0242D25E" w14:textId="77777777" w:rsidR="00F62C99" w:rsidRDefault="00000000">
            <w:pPr>
              <w:spacing w:before="30" w:after="30"/>
              <w:jc w:val="center"/>
            </w:pPr>
            <w:r>
              <w:rPr>
                <w:color w:val="000000"/>
                <w:sz w:val="18"/>
                <w:szCs w:val="18"/>
              </w:rPr>
              <w:t>$232.0B</w:t>
            </w:r>
          </w:p>
        </w:tc>
        <w:tc>
          <w:tcPr>
            <w:tcW w:w="102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588D0B62" w14:textId="77777777" w:rsidR="00F62C99" w:rsidRDefault="00000000">
            <w:pPr>
              <w:spacing w:before="30" w:after="30"/>
              <w:jc w:val="center"/>
            </w:pPr>
            <w:r>
              <w:rPr>
                <w:b/>
                <w:bCs/>
                <w:color w:val="000000"/>
                <w:sz w:val="18"/>
                <w:szCs w:val="18"/>
              </w:rPr>
              <w:t>27.0x*</w:t>
            </w:r>
          </w:p>
        </w:tc>
        <w:tc>
          <w:tcPr>
            <w:tcW w:w="18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35FA8107" w14:textId="77777777" w:rsidR="00F62C99" w:rsidRDefault="00000000">
            <w:pPr>
              <w:spacing w:before="30" w:after="30"/>
            </w:pPr>
            <w:r>
              <w:rPr>
                <w:color w:val="000000"/>
                <w:sz w:val="16"/>
                <w:szCs w:val="16"/>
              </w:rPr>
              <w:t>*Peer median + 15% AI leadership premium → implied price $256</w:t>
            </w:r>
          </w:p>
        </w:tc>
      </w:tr>
    </w:tbl>
    <w:p w14:paraId="0DCB9FB9" w14:textId="77777777" w:rsidR="00F62C99" w:rsidRDefault="00F62C99">
      <w:pPr>
        <w:spacing w:before="80"/>
      </w:pPr>
    </w:p>
    <w:p w14:paraId="57BB262A" w14:textId="77777777" w:rsidR="00F62C99" w:rsidRDefault="00000000">
      <w:pPr>
        <w:pStyle w:val="Heading2"/>
        <w:pBdr>
          <w:bottom w:val="single" w:sz="6" w:space="1" w:color="2E75B6"/>
        </w:pBdr>
        <w:spacing w:before="220"/>
      </w:pPr>
      <w:r>
        <w:t>Comparable Company Analysis — 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1"/>
        <w:gridCol w:w="731"/>
        <w:gridCol w:w="851"/>
        <w:gridCol w:w="801"/>
        <w:gridCol w:w="801"/>
        <w:gridCol w:w="831"/>
        <w:gridCol w:w="761"/>
        <w:gridCol w:w="761"/>
        <w:gridCol w:w="1962"/>
      </w:tblGrid>
      <w:tr w:rsidR="00F62C99" w14:paraId="7552402A"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1B40EAC" w14:textId="77777777" w:rsidR="00F62C99" w:rsidRDefault="00000000">
            <w:pPr>
              <w:spacing w:before="30" w:after="30"/>
              <w:jc w:val="center"/>
            </w:pPr>
            <w:r>
              <w:rPr>
                <w:b/>
                <w:bCs/>
                <w:color w:val="FFFFFF"/>
                <w:sz w:val="18"/>
                <w:szCs w:val="18"/>
              </w:rPr>
              <w:t>Company</w:t>
            </w:r>
          </w:p>
        </w:tc>
        <w:tc>
          <w:tcPr>
            <w:tcW w:w="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3A3A82A" w14:textId="77777777" w:rsidR="00F62C99" w:rsidRDefault="00000000">
            <w:pPr>
              <w:spacing w:before="30" w:after="30"/>
              <w:jc w:val="center"/>
            </w:pPr>
            <w:r>
              <w:rPr>
                <w:b/>
                <w:bCs/>
                <w:color w:val="FFFFFF"/>
                <w:sz w:val="18"/>
                <w:szCs w:val="18"/>
              </w:rPr>
              <w:t>Ticker</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8771845" w14:textId="77777777" w:rsidR="00F62C99" w:rsidRDefault="00000000">
            <w:pPr>
              <w:spacing w:before="30" w:after="30"/>
              <w:jc w:val="center"/>
            </w:pPr>
            <w:r>
              <w:rPr>
                <w:b/>
                <w:bCs/>
                <w:color w:val="FFFFFF"/>
                <w:sz w:val="18"/>
                <w:szCs w:val="18"/>
              </w:rPr>
              <w:t>Price</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BEACDB4" w14:textId="77777777" w:rsidR="00F62C99" w:rsidRDefault="00000000">
            <w:pPr>
              <w:spacing w:before="30" w:after="30"/>
              <w:jc w:val="center"/>
            </w:pPr>
            <w:r>
              <w:rPr>
                <w:b/>
                <w:bCs/>
                <w:color w:val="FFFFFF"/>
                <w:sz w:val="18"/>
                <w:szCs w:val="18"/>
              </w:rPr>
              <w:t>NTM EPS</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9E26CE5" w14:textId="77777777" w:rsidR="00F62C99" w:rsidRDefault="00000000">
            <w:pPr>
              <w:spacing w:before="30" w:after="30"/>
              <w:jc w:val="center"/>
            </w:pPr>
            <w:r>
              <w:rPr>
                <w:b/>
                <w:bCs/>
                <w:color w:val="FFFFFF"/>
                <w:sz w:val="18"/>
                <w:szCs w:val="18"/>
              </w:rPr>
              <w:t>P/E (NTM)</w:t>
            </w:r>
          </w:p>
        </w:tc>
        <w:tc>
          <w:tcPr>
            <w:tcW w:w="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E788CCA" w14:textId="77777777" w:rsidR="00F62C99" w:rsidRDefault="00000000">
            <w:pPr>
              <w:spacing w:before="30" w:after="30"/>
              <w:jc w:val="center"/>
            </w:pPr>
            <w:r>
              <w:rPr>
                <w:b/>
                <w:bCs/>
                <w:color w:val="FFFFFF"/>
                <w:sz w:val="18"/>
                <w:szCs w:val="18"/>
              </w:rPr>
              <w:t>EPS Growth</w:t>
            </w:r>
          </w:p>
        </w:tc>
        <w:tc>
          <w:tcPr>
            <w:tcW w:w="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1BE2E78" w14:textId="77777777" w:rsidR="00F62C99" w:rsidRDefault="00000000">
            <w:pPr>
              <w:spacing w:before="30" w:after="30"/>
              <w:jc w:val="center"/>
            </w:pPr>
            <w:r>
              <w:rPr>
                <w:b/>
                <w:bCs/>
                <w:color w:val="FFFFFF"/>
                <w:sz w:val="18"/>
                <w:szCs w:val="18"/>
              </w:rPr>
              <w:t>PEG</w:t>
            </w:r>
          </w:p>
        </w:tc>
        <w:tc>
          <w:tcPr>
            <w:tcW w:w="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809B2FF" w14:textId="77777777" w:rsidR="00F62C99" w:rsidRDefault="00000000">
            <w:pPr>
              <w:spacing w:before="30" w:after="30"/>
              <w:jc w:val="center"/>
            </w:pPr>
            <w:r>
              <w:rPr>
                <w:b/>
                <w:bCs/>
                <w:color w:val="FFFFFF"/>
                <w:sz w:val="18"/>
                <w:szCs w:val="18"/>
              </w:rPr>
              <w:t>Div Yield</w:t>
            </w:r>
          </w:p>
        </w:tc>
        <w:tc>
          <w:tcPr>
            <w:tcW w:w="1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724AECA" w14:textId="77777777" w:rsidR="00F62C99" w:rsidRDefault="00000000">
            <w:pPr>
              <w:spacing w:before="30" w:after="30"/>
              <w:jc w:val="center"/>
            </w:pPr>
            <w:r>
              <w:rPr>
                <w:b/>
                <w:bCs/>
                <w:color w:val="FFFFFF"/>
                <w:sz w:val="18"/>
                <w:szCs w:val="18"/>
              </w:rPr>
              <w:t>Notes</w:t>
            </w:r>
          </w:p>
        </w:tc>
      </w:tr>
      <w:tr w:rsidR="00F62C99" w14:paraId="57353A36"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F7481B8" w14:textId="77777777" w:rsidR="00F62C99" w:rsidRDefault="00000000">
            <w:pPr>
              <w:spacing w:before="30" w:after="30"/>
            </w:pPr>
            <w:r>
              <w:rPr>
                <w:color w:val="000000"/>
                <w:sz w:val="17"/>
                <w:szCs w:val="17"/>
              </w:rPr>
              <w:t>Broadcom Inc.</w:t>
            </w:r>
          </w:p>
        </w:tc>
        <w:tc>
          <w:tcPr>
            <w:tcW w:w="5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A1506D" w14:textId="77777777" w:rsidR="00F62C99" w:rsidRDefault="00000000">
            <w:pPr>
              <w:spacing w:before="30" w:after="30"/>
              <w:jc w:val="center"/>
            </w:pPr>
            <w:r>
              <w:rPr>
                <w:color w:val="000000"/>
                <w:sz w:val="17"/>
                <w:szCs w:val="17"/>
              </w:rPr>
              <w:t>AVGO</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E9744AF" w14:textId="77777777" w:rsidR="00F62C99" w:rsidRDefault="00000000">
            <w:pPr>
              <w:spacing w:before="30" w:after="30"/>
              <w:jc w:val="center"/>
            </w:pPr>
            <w:r>
              <w:rPr>
                <w:color w:val="000000"/>
                <w:sz w:val="17"/>
                <w:szCs w:val="17"/>
              </w:rPr>
              <w:t>$330</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C32B44E" w14:textId="77777777" w:rsidR="00F62C99" w:rsidRDefault="00000000">
            <w:pPr>
              <w:spacing w:before="30" w:after="30"/>
              <w:jc w:val="center"/>
            </w:pPr>
            <w:r>
              <w:rPr>
                <w:color w:val="000000"/>
                <w:sz w:val="17"/>
                <w:szCs w:val="17"/>
              </w:rPr>
              <w:t>$13.32</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03C0028" w14:textId="77777777" w:rsidR="00F62C99" w:rsidRDefault="00000000">
            <w:pPr>
              <w:spacing w:before="30" w:after="30"/>
              <w:jc w:val="center"/>
            </w:pPr>
            <w:r>
              <w:rPr>
                <w:color w:val="000000"/>
                <w:sz w:val="17"/>
                <w:szCs w:val="17"/>
              </w:rPr>
              <w:t>24.8x</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DEE6FC" w14:textId="77777777" w:rsidR="00F62C99" w:rsidRDefault="00000000">
            <w:pPr>
              <w:spacing w:before="30" w:after="30"/>
              <w:jc w:val="center"/>
            </w:pPr>
            <w:r>
              <w:rPr>
                <w:color w:val="000000"/>
                <w:sz w:val="17"/>
                <w:szCs w:val="17"/>
              </w:rPr>
              <w:t>35%</w:t>
            </w:r>
          </w:p>
        </w:tc>
        <w:tc>
          <w:tcPr>
            <w:tcW w:w="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A500CF8" w14:textId="77777777" w:rsidR="00F62C99" w:rsidRDefault="00000000">
            <w:pPr>
              <w:spacing w:before="30" w:after="30"/>
              <w:jc w:val="center"/>
            </w:pPr>
            <w:r>
              <w:rPr>
                <w:color w:val="000000"/>
                <w:sz w:val="17"/>
                <w:szCs w:val="17"/>
              </w:rPr>
              <w:t>0.71x</w:t>
            </w:r>
          </w:p>
        </w:tc>
        <w:tc>
          <w:tcPr>
            <w:tcW w:w="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C0E3B25" w14:textId="77777777" w:rsidR="00F62C99" w:rsidRDefault="00000000">
            <w:pPr>
              <w:spacing w:before="30" w:after="30"/>
              <w:jc w:val="center"/>
            </w:pPr>
            <w:r>
              <w:rPr>
                <w:color w:val="000000"/>
                <w:sz w:val="17"/>
                <w:szCs w:val="17"/>
              </w:rPr>
              <w:t>0.8%</w:t>
            </w:r>
          </w:p>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8FFC500" w14:textId="77777777" w:rsidR="00F62C99" w:rsidRDefault="00000000">
            <w:pPr>
              <w:spacing w:before="30" w:after="30"/>
            </w:pPr>
            <w:r>
              <w:rPr>
                <w:color w:val="000000"/>
                <w:sz w:val="17"/>
                <w:szCs w:val="17"/>
              </w:rPr>
              <w:t>AI silicon + software; solid cash generation</w:t>
            </w:r>
          </w:p>
        </w:tc>
      </w:tr>
      <w:tr w:rsidR="00F62C99" w14:paraId="1F5EB49C"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006FFB6" w14:textId="77777777" w:rsidR="00F62C99" w:rsidRDefault="00000000">
            <w:pPr>
              <w:spacing w:before="30" w:after="30"/>
            </w:pPr>
            <w:r>
              <w:rPr>
                <w:color w:val="000000"/>
                <w:sz w:val="17"/>
                <w:szCs w:val="17"/>
              </w:rPr>
              <w:t>TSMC</w:t>
            </w:r>
          </w:p>
        </w:tc>
        <w:tc>
          <w:tcPr>
            <w:tcW w:w="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78CB7A5" w14:textId="77777777" w:rsidR="00F62C99" w:rsidRDefault="00000000">
            <w:pPr>
              <w:spacing w:before="30" w:after="30"/>
              <w:jc w:val="center"/>
            </w:pPr>
            <w:r>
              <w:rPr>
                <w:color w:val="000000"/>
                <w:sz w:val="17"/>
                <w:szCs w:val="17"/>
              </w:rPr>
              <w:t>TSM</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C6DF635" w14:textId="77777777" w:rsidR="00F62C99" w:rsidRDefault="00000000">
            <w:pPr>
              <w:spacing w:before="30" w:after="30"/>
              <w:jc w:val="center"/>
            </w:pPr>
            <w:r>
              <w:rPr>
                <w:color w:val="000000"/>
                <w:sz w:val="17"/>
                <w:szCs w:val="17"/>
              </w:rPr>
              <w:t>$353.86</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718B0ABF" w14:textId="77777777" w:rsidR="00F62C99" w:rsidRDefault="00000000">
            <w:pPr>
              <w:spacing w:before="30" w:after="30"/>
              <w:jc w:val="center"/>
            </w:pPr>
            <w:r>
              <w:rPr>
                <w:color w:val="000000"/>
                <w:sz w:val="17"/>
                <w:szCs w:val="17"/>
              </w:rPr>
              <w:t>$10.60</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7E2823C4" w14:textId="77777777" w:rsidR="00F62C99" w:rsidRDefault="00000000">
            <w:pPr>
              <w:spacing w:before="30" w:after="30"/>
              <w:jc w:val="center"/>
            </w:pPr>
            <w:r>
              <w:rPr>
                <w:color w:val="000000"/>
                <w:sz w:val="17"/>
                <w:szCs w:val="17"/>
              </w:rPr>
              <w:t>33.4x</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4F10312" w14:textId="77777777" w:rsidR="00F62C99" w:rsidRDefault="00000000">
            <w:pPr>
              <w:spacing w:before="30" w:after="30"/>
              <w:jc w:val="center"/>
            </w:pPr>
            <w:r>
              <w:rPr>
                <w:color w:val="000000"/>
                <w:sz w:val="17"/>
                <w:szCs w:val="17"/>
              </w:rPr>
              <w:t>30%</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D0FC6E6" w14:textId="77777777" w:rsidR="00F62C99" w:rsidRDefault="00000000">
            <w:pPr>
              <w:spacing w:before="30" w:after="30"/>
              <w:jc w:val="center"/>
            </w:pPr>
            <w:r>
              <w:rPr>
                <w:color w:val="000000"/>
                <w:sz w:val="17"/>
                <w:szCs w:val="17"/>
              </w:rPr>
              <w:t>1.11x</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14E149C" w14:textId="77777777" w:rsidR="00F62C99" w:rsidRDefault="00000000">
            <w:pPr>
              <w:spacing w:before="30" w:after="30"/>
              <w:jc w:val="center"/>
            </w:pPr>
            <w:r>
              <w:rPr>
                <w:color w:val="000000"/>
                <w:sz w:val="17"/>
                <w:szCs w:val="17"/>
              </w:rPr>
              <w:t>1.1%</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B798136" w14:textId="77777777" w:rsidR="00F62C99" w:rsidRDefault="00000000">
            <w:pPr>
              <w:spacing w:before="30" w:after="30"/>
            </w:pPr>
            <w:r>
              <w:rPr>
                <w:color w:val="000000"/>
                <w:sz w:val="17"/>
                <w:szCs w:val="17"/>
              </w:rPr>
              <w:t>Foundry premium; 30% EPS growth</w:t>
            </w:r>
          </w:p>
        </w:tc>
      </w:tr>
      <w:tr w:rsidR="00F62C99" w14:paraId="26B13C48"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437CCC" w14:textId="77777777" w:rsidR="00F62C99" w:rsidRDefault="00000000">
            <w:pPr>
              <w:spacing w:before="30" w:after="30"/>
            </w:pPr>
            <w:r>
              <w:rPr>
                <w:color w:val="000000"/>
                <w:sz w:val="17"/>
                <w:szCs w:val="17"/>
              </w:rPr>
              <w:t>AMD</w:t>
            </w:r>
          </w:p>
        </w:tc>
        <w:tc>
          <w:tcPr>
            <w:tcW w:w="5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B175376" w14:textId="77777777" w:rsidR="00F62C99" w:rsidRDefault="00000000">
            <w:pPr>
              <w:spacing w:before="30" w:after="30"/>
              <w:jc w:val="center"/>
            </w:pPr>
            <w:r>
              <w:rPr>
                <w:color w:val="000000"/>
                <w:sz w:val="17"/>
                <w:szCs w:val="17"/>
              </w:rPr>
              <w:t>AMD</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E995EE" w14:textId="77777777" w:rsidR="00F62C99" w:rsidRDefault="00000000">
            <w:pPr>
              <w:spacing w:before="30" w:after="30"/>
              <w:jc w:val="center"/>
            </w:pPr>
            <w:r>
              <w:rPr>
                <w:color w:val="000000"/>
                <w:sz w:val="17"/>
                <w:szCs w:val="17"/>
              </w:rPr>
              <w:t>$99</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429B0E9" w14:textId="77777777" w:rsidR="00F62C99" w:rsidRDefault="00000000">
            <w:pPr>
              <w:spacing w:before="30" w:after="30"/>
              <w:jc w:val="center"/>
            </w:pPr>
            <w:r>
              <w:rPr>
                <w:color w:val="000000"/>
                <w:sz w:val="17"/>
                <w:szCs w:val="17"/>
              </w:rPr>
              <w:t>$4.20</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E74D898" w14:textId="77777777" w:rsidR="00F62C99" w:rsidRDefault="00000000">
            <w:pPr>
              <w:spacing w:before="30" w:after="30"/>
              <w:jc w:val="center"/>
            </w:pPr>
            <w:r>
              <w:rPr>
                <w:color w:val="000000"/>
                <w:sz w:val="17"/>
                <w:szCs w:val="17"/>
              </w:rPr>
              <w:t>23.6x</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3A64C75" w14:textId="77777777" w:rsidR="00F62C99" w:rsidRDefault="00000000">
            <w:pPr>
              <w:spacing w:before="30" w:after="30"/>
              <w:jc w:val="center"/>
            </w:pPr>
            <w:r>
              <w:rPr>
                <w:color w:val="000000"/>
                <w:sz w:val="17"/>
                <w:szCs w:val="17"/>
              </w:rPr>
              <w:t>25%</w:t>
            </w:r>
          </w:p>
        </w:tc>
        <w:tc>
          <w:tcPr>
            <w:tcW w:w="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DD00D7A" w14:textId="77777777" w:rsidR="00F62C99" w:rsidRDefault="00000000">
            <w:pPr>
              <w:spacing w:before="30" w:after="30"/>
              <w:jc w:val="center"/>
            </w:pPr>
            <w:r>
              <w:rPr>
                <w:color w:val="000000"/>
                <w:sz w:val="17"/>
                <w:szCs w:val="17"/>
              </w:rPr>
              <w:t>0.94x</w:t>
            </w:r>
          </w:p>
        </w:tc>
        <w:tc>
          <w:tcPr>
            <w:tcW w:w="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1A1ED85" w14:textId="77777777" w:rsidR="00F62C99" w:rsidRDefault="00000000">
            <w:pPr>
              <w:spacing w:before="30" w:after="30"/>
              <w:jc w:val="center"/>
            </w:pPr>
            <w:r>
              <w:rPr>
                <w:color w:val="000000"/>
                <w:sz w:val="17"/>
                <w:szCs w:val="17"/>
              </w:rPr>
              <w:t>0.0%</w:t>
            </w:r>
          </w:p>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C21C5E2" w14:textId="77777777" w:rsidR="00F62C99" w:rsidRDefault="00000000">
            <w:pPr>
              <w:spacing w:before="30" w:after="30"/>
            </w:pPr>
            <w:r>
              <w:rPr>
                <w:color w:val="000000"/>
                <w:sz w:val="17"/>
                <w:szCs w:val="17"/>
              </w:rPr>
              <w:t>Turnaround; data center GPU growing</w:t>
            </w:r>
          </w:p>
        </w:tc>
      </w:tr>
      <w:tr w:rsidR="00F62C99" w14:paraId="33DDF6CD"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78624D13" w14:textId="77777777" w:rsidR="00F62C99" w:rsidRDefault="00000000">
            <w:pPr>
              <w:spacing w:before="30" w:after="30"/>
            </w:pPr>
            <w:r>
              <w:rPr>
                <w:color w:val="000000"/>
                <w:sz w:val="17"/>
                <w:szCs w:val="17"/>
              </w:rPr>
              <w:t>Marvell</w:t>
            </w:r>
          </w:p>
        </w:tc>
        <w:tc>
          <w:tcPr>
            <w:tcW w:w="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E33D792" w14:textId="77777777" w:rsidR="00F62C99" w:rsidRDefault="00000000">
            <w:pPr>
              <w:spacing w:before="30" w:after="30"/>
              <w:jc w:val="center"/>
            </w:pPr>
            <w:r>
              <w:rPr>
                <w:color w:val="000000"/>
                <w:sz w:val="17"/>
                <w:szCs w:val="17"/>
              </w:rPr>
              <w:t>MRVL</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5E1FE0A" w14:textId="77777777" w:rsidR="00F62C99" w:rsidRDefault="00000000">
            <w:pPr>
              <w:spacing w:before="30" w:after="30"/>
              <w:jc w:val="center"/>
            </w:pPr>
            <w:r>
              <w:rPr>
                <w:color w:val="000000"/>
                <w:sz w:val="17"/>
                <w:szCs w:val="17"/>
              </w:rPr>
              <w:t>$65</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9DBA52A" w14:textId="77777777" w:rsidR="00F62C99" w:rsidRDefault="00000000">
            <w:pPr>
              <w:spacing w:before="30" w:after="30"/>
              <w:jc w:val="center"/>
            </w:pPr>
            <w:r>
              <w:rPr>
                <w:color w:val="000000"/>
                <w:sz w:val="17"/>
                <w:szCs w:val="17"/>
              </w:rPr>
              <w:t>$3.10</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A5C2CCC" w14:textId="77777777" w:rsidR="00F62C99" w:rsidRDefault="00000000">
            <w:pPr>
              <w:spacing w:before="30" w:after="30"/>
              <w:jc w:val="center"/>
            </w:pPr>
            <w:r>
              <w:rPr>
                <w:color w:val="000000"/>
                <w:sz w:val="17"/>
                <w:szCs w:val="17"/>
              </w:rPr>
              <w:t>21.0x</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D2F8792" w14:textId="77777777" w:rsidR="00F62C99" w:rsidRDefault="00000000">
            <w:pPr>
              <w:spacing w:before="30" w:after="30"/>
              <w:jc w:val="center"/>
            </w:pPr>
            <w:r>
              <w:rPr>
                <w:color w:val="000000"/>
                <w:sz w:val="17"/>
                <w:szCs w:val="17"/>
              </w:rPr>
              <w:t>45%</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4370B060" w14:textId="77777777" w:rsidR="00F62C99" w:rsidRDefault="00000000">
            <w:pPr>
              <w:spacing w:before="30" w:after="30"/>
              <w:jc w:val="center"/>
            </w:pPr>
            <w:r>
              <w:rPr>
                <w:color w:val="000000"/>
                <w:sz w:val="17"/>
                <w:szCs w:val="17"/>
              </w:rPr>
              <w:t>0.47x</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52B1F87" w14:textId="77777777" w:rsidR="00F62C99" w:rsidRDefault="00000000">
            <w:pPr>
              <w:spacing w:before="30" w:after="30"/>
              <w:jc w:val="center"/>
            </w:pPr>
            <w:r>
              <w:rPr>
                <w:color w:val="000000"/>
                <w:sz w:val="17"/>
                <w:szCs w:val="17"/>
              </w:rPr>
              <w:t>0.4%</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726550E9" w14:textId="77777777" w:rsidR="00F62C99" w:rsidRDefault="00000000">
            <w:pPr>
              <w:spacing w:before="30" w:after="30"/>
            </w:pPr>
            <w:r>
              <w:rPr>
                <w:color w:val="000000"/>
                <w:sz w:val="17"/>
                <w:szCs w:val="17"/>
              </w:rPr>
              <w:t>High-growth ASIC; PEG attractive</w:t>
            </w:r>
          </w:p>
        </w:tc>
      </w:tr>
      <w:tr w:rsidR="00F62C99" w14:paraId="5776B4CC"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551EF8F" w14:textId="77777777" w:rsidR="00F62C99" w:rsidRDefault="00000000">
            <w:pPr>
              <w:spacing w:before="30" w:after="30"/>
            </w:pPr>
            <w:r>
              <w:rPr>
                <w:color w:val="000000"/>
                <w:sz w:val="17"/>
                <w:szCs w:val="17"/>
              </w:rPr>
              <w:t>Qualcomm</w:t>
            </w:r>
          </w:p>
        </w:tc>
        <w:tc>
          <w:tcPr>
            <w:tcW w:w="5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3604008" w14:textId="77777777" w:rsidR="00F62C99" w:rsidRDefault="00000000">
            <w:pPr>
              <w:spacing w:before="30" w:after="30"/>
              <w:jc w:val="center"/>
            </w:pPr>
            <w:r>
              <w:rPr>
                <w:color w:val="000000"/>
                <w:sz w:val="17"/>
                <w:szCs w:val="17"/>
              </w:rPr>
              <w:t>QCOM</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8528C7" w14:textId="77777777" w:rsidR="00F62C99" w:rsidRDefault="00000000">
            <w:pPr>
              <w:spacing w:before="30" w:after="30"/>
              <w:jc w:val="center"/>
            </w:pPr>
            <w:r>
              <w:rPr>
                <w:color w:val="000000"/>
                <w:sz w:val="17"/>
                <w:szCs w:val="17"/>
              </w:rPr>
              <w:t>$145</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57A4B24" w14:textId="77777777" w:rsidR="00F62C99" w:rsidRDefault="00000000">
            <w:pPr>
              <w:spacing w:before="30" w:after="30"/>
              <w:jc w:val="center"/>
            </w:pPr>
            <w:r>
              <w:rPr>
                <w:color w:val="000000"/>
                <w:sz w:val="17"/>
                <w:szCs w:val="17"/>
              </w:rPr>
              <w:t>$11.50</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FA14678" w14:textId="77777777" w:rsidR="00F62C99" w:rsidRDefault="00000000">
            <w:pPr>
              <w:spacing w:before="30" w:after="30"/>
              <w:jc w:val="center"/>
            </w:pPr>
            <w:r>
              <w:rPr>
                <w:color w:val="000000"/>
                <w:sz w:val="17"/>
                <w:szCs w:val="17"/>
              </w:rPr>
              <w:t>12.6x</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91951BF" w14:textId="77777777" w:rsidR="00F62C99" w:rsidRDefault="00000000">
            <w:pPr>
              <w:spacing w:before="30" w:after="30"/>
              <w:jc w:val="center"/>
            </w:pPr>
            <w:r>
              <w:rPr>
                <w:color w:val="000000"/>
                <w:sz w:val="17"/>
                <w:szCs w:val="17"/>
              </w:rPr>
              <w:t>8%</w:t>
            </w:r>
          </w:p>
        </w:tc>
        <w:tc>
          <w:tcPr>
            <w:tcW w:w="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B61D24B" w14:textId="77777777" w:rsidR="00F62C99" w:rsidRDefault="00000000">
            <w:pPr>
              <w:spacing w:before="30" w:after="30"/>
              <w:jc w:val="center"/>
            </w:pPr>
            <w:r>
              <w:rPr>
                <w:color w:val="000000"/>
                <w:sz w:val="17"/>
                <w:szCs w:val="17"/>
              </w:rPr>
              <w:t>1.58x</w:t>
            </w:r>
          </w:p>
        </w:tc>
        <w:tc>
          <w:tcPr>
            <w:tcW w:w="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CD7326" w14:textId="77777777" w:rsidR="00F62C99" w:rsidRDefault="00000000">
            <w:pPr>
              <w:spacing w:before="30" w:after="30"/>
              <w:jc w:val="center"/>
            </w:pPr>
            <w:r>
              <w:rPr>
                <w:color w:val="000000"/>
                <w:sz w:val="17"/>
                <w:szCs w:val="17"/>
              </w:rPr>
              <w:t>2.2%</w:t>
            </w:r>
          </w:p>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EC71B80" w14:textId="77777777" w:rsidR="00F62C99" w:rsidRDefault="00000000">
            <w:pPr>
              <w:spacing w:before="30" w:after="30"/>
            </w:pPr>
            <w:r>
              <w:rPr>
                <w:color w:val="000000"/>
                <w:sz w:val="17"/>
                <w:szCs w:val="17"/>
              </w:rPr>
              <w:t>Mature; mobile; lower growth</w:t>
            </w:r>
          </w:p>
        </w:tc>
      </w:tr>
      <w:tr w:rsidR="00F62C99" w14:paraId="5B5A6CCB"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002E8E7" w14:textId="77777777" w:rsidR="00F62C99" w:rsidRDefault="00000000">
            <w:pPr>
              <w:spacing w:before="30" w:after="30"/>
            </w:pPr>
            <w:r>
              <w:rPr>
                <w:color w:val="000000"/>
                <w:sz w:val="17"/>
                <w:szCs w:val="17"/>
              </w:rPr>
              <w:t>Intel</w:t>
            </w:r>
          </w:p>
        </w:tc>
        <w:tc>
          <w:tcPr>
            <w:tcW w:w="5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AADA3E3" w14:textId="77777777" w:rsidR="00F62C99" w:rsidRDefault="00000000">
            <w:pPr>
              <w:spacing w:before="30" w:after="30"/>
              <w:jc w:val="center"/>
            </w:pPr>
            <w:r>
              <w:rPr>
                <w:color w:val="000000"/>
                <w:sz w:val="17"/>
                <w:szCs w:val="17"/>
              </w:rPr>
              <w:t>INTC</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4274F742" w14:textId="77777777" w:rsidR="00F62C99" w:rsidRDefault="00000000">
            <w:pPr>
              <w:spacing w:before="30" w:after="30"/>
              <w:jc w:val="center"/>
            </w:pPr>
            <w:r>
              <w:rPr>
                <w:color w:val="000000"/>
                <w:sz w:val="17"/>
                <w:szCs w:val="17"/>
              </w:rPr>
              <w:t>$22</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C3E84B4" w14:textId="77777777" w:rsidR="00F62C99" w:rsidRDefault="00000000">
            <w:pPr>
              <w:spacing w:before="30" w:after="30"/>
              <w:jc w:val="center"/>
            </w:pPr>
            <w:r>
              <w:rPr>
                <w:color w:val="000000"/>
                <w:sz w:val="17"/>
                <w:szCs w:val="17"/>
              </w:rPr>
              <w:t>$0.55</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2575B313" w14:textId="77777777" w:rsidR="00F62C99" w:rsidRDefault="00000000">
            <w:pPr>
              <w:spacing w:before="30" w:after="30"/>
              <w:jc w:val="center"/>
            </w:pPr>
            <w:r>
              <w:rPr>
                <w:color w:val="000000"/>
                <w:sz w:val="17"/>
                <w:szCs w:val="17"/>
              </w:rPr>
              <w:t>40.0x</w:t>
            </w:r>
          </w:p>
        </w:tc>
        <w:tc>
          <w:tcPr>
            <w:tcW w:w="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2F63B6E5" w14:textId="77777777" w:rsidR="00F62C99" w:rsidRDefault="00000000">
            <w:pPr>
              <w:spacing w:before="30" w:after="30"/>
              <w:jc w:val="center"/>
            </w:pPr>
            <w:r>
              <w:rPr>
                <w:color w:val="000000"/>
                <w:sz w:val="17"/>
                <w:szCs w:val="17"/>
              </w:rPr>
              <w:t>50%</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F6C449D" w14:textId="77777777" w:rsidR="00F62C99" w:rsidRDefault="00000000">
            <w:pPr>
              <w:spacing w:before="30" w:after="30"/>
              <w:jc w:val="center"/>
            </w:pPr>
            <w:r>
              <w:rPr>
                <w:color w:val="000000"/>
                <w:sz w:val="17"/>
                <w:szCs w:val="17"/>
              </w:rPr>
              <w:t>0.80x</w:t>
            </w:r>
          </w:p>
        </w:tc>
        <w:tc>
          <w:tcPr>
            <w:tcW w:w="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790F136" w14:textId="77777777" w:rsidR="00F62C99" w:rsidRDefault="00000000">
            <w:pPr>
              <w:spacing w:before="30" w:after="30"/>
              <w:jc w:val="center"/>
            </w:pPr>
            <w:r>
              <w:rPr>
                <w:color w:val="000000"/>
                <w:sz w:val="17"/>
                <w:szCs w:val="17"/>
              </w:rPr>
              <w:t>0.0%</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2E82649B" w14:textId="77777777" w:rsidR="00F62C99" w:rsidRDefault="00000000">
            <w:pPr>
              <w:spacing w:before="30" w:after="30"/>
            </w:pPr>
            <w:r>
              <w:rPr>
                <w:color w:val="000000"/>
                <w:sz w:val="17"/>
                <w:szCs w:val="17"/>
              </w:rPr>
              <w:t>Deep turnaround; EPS near zero base</w:t>
            </w:r>
          </w:p>
        </w:tc>
      </w:tr>
      <w:tr w:rsidR="00F62C99" w14:paraId="1ABD2344"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70C8376" w14:textId="77777777" w:rsidR="00F62C99" w:rsidRDefault="00000000">
            <w:pPr>
              <w:spacing w:before="30" w:after="30"/>
            </w:pPr>
            <w:r>
              <w:rPr>
                <w:b/>
                <w:bCs/>
                <w:color w:val="000000"/>
                <w:sz w:val="18"/>
                <w:szCs w:val="18"/>
              </w:rPr>
              <w:t>Peer Median</w:t>
            </w:r>
          </w:p>
        </w:tc>
        <w:tc>
          <w:tcPr>
            <w:tcW w:w="5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1C05EE" w14:textId="77777777" w:rsidR="00F62C99" w:rsidRDefault="00000000">
            <w:pPr>
              <w:spacing w:before="30" w:after="30"/>
              <w:jc w:val="center"/>
            </w:pPr>
            <w:r>
              <w:rPr>
                <w:color w:val="000000"/>
                <w:sz w:val="18"/>
                <w:szCs w:val="18"/>
              </w:rPr>
              <w:t>—</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C1C60EA" w14:textId="77777777" w:rsidR="00F62C99" w:rsidRDefault="00000000">
            <w:pPr>
              <w:spacing w:before="30" w:after="30"/>
              <w:jc w:val="center"/>
            </w:pPr>
            <w:r>
              <w:rPr>
                <w:color w:val="000000"/>
                <w:sz w:val="18"/>
                <w:szCs w:val="18"/>
              </w:rPr>
              <w:t>—</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7BEC8BF" w14:textId="77777777" w:rsidR="00F62C99" w:rsidRDefault="00000000">
            <w:pPr>
              <w:spacing w:before="30" w:after="30"/>
              <w:jc w:val="center"/>
            </w:pPr>
            <w:r>
              <w:rPr>
                <w:color w:val="000000"/>
                <w:sz w:val="18"/>
                <w:szCs w:val="18"/>
              </w:rPr>
              <w:t>—</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283C20" w14:textId="77777777" w:rsidR="00F62C99" w:rsidRDefault="00000000">
            <w:pPr>
              <w:spacing w:before="30" w:after="30"/>
              <w:jc w:val="center"/>
            </w:pPr>
            <w:r>
              <w:rPr>
                <w:b/>
                <w:bCs/>
                <w:color w:val="000000"/>
                <w:sz w:val="18"/>
                <w:szCs w:val="18"/>
              </w:rPr>
              <w:t>24.2x</w:t>
            </w:r>
          </w:p>
        </w:tc>
        <w:tc>
          <w:tcPr>
            <w:tcW w:w="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977151" w14:textId="77777777" w:rsidR="00F62C99" w:rsidRDefault="00000000">
            <w:pPr>
              <w:spacing w:before="30" w:after="30"/>
              <w:jc w:val="center"/>
            </w:pPr>
            <w:r>
              <w:rPr>
                <w:color w:val="000000"/>
                <w:sz w:val="18"/>
                <w:szCs w:val="18"/>
              </w:rPr>
              <w:t>—</w:t>
            </w:r>
          </w:p>
        </w:tc>
        <w:tc>
          <w:tcPr>
            <w:tcW w:w="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BE2F42A" w14:textId="77777777" w:rsidR="00F62C99" w:rsidRDefault="00000000">
            <w:pPr>
              <w:spacing w:before="30" w:after="30"/>
              <w:jc w:val="center"/>
            </w:pPr>
            <w:r>
              <w:rPr>
                <w:color w:val="000000"/>
                <w:sz w:val="18"/>
                <w:szCs w:val="18"/>
              </w:rPr>
              <w:t>0.87x</w:t>
            </w:r>
          </w:p>
        </w:tc>
        <w:tc>
          <w:tcPr>
            <w:tcW w:w="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CBDAA86" w14:textId="77777777" w:rsidR="00F62C99" w:rsidRDefault="00000000">
            <w:pPr>
              <w:spacing w:before="30" w:after="30"/>
              <w:jc w:val="center"/>
            </w:pPr>
            <w:r>
              <w:rPr>
                <w:color w:val="000000"/>
                <w:sz w:val="18"/>
                <w:szCs w:val="18"/>
              </w:rPr>
              <w:t>—</w:t>
            </w:r>
          </w:p>
        </w:tc>
        <w:tc>
          <w:tcPr>
            <w:tcW w:w="1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43CA85" w14:textId="77777777" w:rsidR="00F62C99" w:rsidRDefault="00F62C99">
            <w:pPr>
              <w:spacing w:before="30" w:after="30"/>
              <w:jc w:val="center"/>
            </w:pPr>
          </w:p>
        </w:tc>
      </w:tr>
      <w:tr w:rsidR="00F62C99" w14:paraId="6C8C708C" w14:textId="77777777">
        <w:tblPrEx>
          <w:tblCellMar>
            <w:top w:w="0" w:type="dxa"/>
            <w:bottom w:w="0" w:type="dxa"/>
          </w:tblCellMar>
        </w:tblPrEx>
        <w:tc>
          <w:tcPr>
            <w:tcW w:w="18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64FE9E19" w14:textId="77777777" w:rsidR="00F62C99" w:rsidRDefault="00000000">
            <w:pPr>
              <w:spacing w:before="30" w:after="30"/>
            </w:pPr>
            <w:r>
              <w:rPr>
                <w:b/>
                <w:bCs/>
                <w:color w:val="000000"/>
                <w:sz w:val="18"/>
                <w:szCs w:val="18"/>
              </w:rPr>
              <w:t>NVIDIA (Applied)</w:t>
            </w:r>
          </w:p>
        </w:tc>
        <w:tc>
          <w:tcPr>
            <w:tcW w:w="52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17042058" w14:textId="77777777" w:rsidR="00F62C99" w:rsidRDefault="00000000">
            <w:pPr>
              <w:spacing w:before="30" w:after="30"/>
            </w:pPr>
            <w:r>
              <w:rPr>
                <w:color w:val="000000"/>
                <w:sz w:val="18"/>
                <w:szCs w:val="18"/>
              </w:rPr>
              <w:t>NVDA</w:t>
            </w:r>
          </w:p>
        </w:tc>
        <w:tc>
          <w:tcPr>
            <w:tcW w:w="8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14597BBB" w14:textId="77777777" w:rsidR="00F62C99" w:rsidRDefault="00000000">
            <w:pPr>
              <w:spacing w:before="30" w:after="30"/>
              <w:jc w:val="center"/>
            </w:pPr>
            <w:r>
              <w:rPr>
                <w:color w:val="000000"/>
                <w:sz w:val="18"/>
                <w:szCs w:val="18"/>
              </w:rPr>
              <w:t>$181.69</w:t>
            </w:r>
          </w:p>
        </w:tc>
        <w:tc>
          <w:tcPr>
            <w:tcW w:w="8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47EC6B68" w14:textId="77777777" w:rsidR="00F62C99" w:rsidRDefault="00000000">
            <w:pPr>
              <w:spacing w:before="30" w:after="30"/>
              <w:jc w:val="center"/>
            </w:pPr>
            <w:r>
              <w:rPr>
                <w:b/>
                <w:bCs/>
                <w:color w:val="000000"/>
                <w:sz w:val="18"/>
                <w:szCs w:val="18"/>
              </w:rPr>
              <w:t>$8.30</w:t>
            </w:r>
          </w:p>
        </w:tc>
        <w:tc>
          <w:tcPr>
            <w:tcW w:w="8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53E150A4" w14:textId="77777777" w:rsidR="00F62C99" w:rsidRDefault="00000000">
            <w:pPr>
              <w:spacing w:before="30" w:after="30"/>
              <w:jc w:val="center"/>
            </w:pPr>
            <w:r>
              <w:rPr>
                <w:color w:val="000000"/>
                <w:sz w:val="18"/>
                <w:szCs w:val="18"/>
              </w:rPr>
              <w:t>29.0x*</w:t>
            </w:r>
          </w:p>
        </w:tc>
        <w:tc>
          <w:tcPr>
            <w:tcW w:w="80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05DF97F2" w14:textId="77777777" w:rsidR="00F62C99" w:rsidRDefault="00000000">
            <w:pPr>
              <w:spacing w:before="30" w:after="30"/>
              <w:jc w:val="center"/>
            </w:pPr>
            <w:r>
              <w:rPr>
                <w:color w:val="000000"/>
                <w:sz w:val="18"/>
                <w:szCs w:val="18"/>
              </w:rPr>
              <w:t>67%</w:t>
            </w:r>
          </w:p>
        </w:tc>
        <w:tc>
          <w:tcPr>
            <w:tcW w:w="7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6DD4D5C2" w14:textId="77777777" w:rsidR="00F62C99" w:rsidRDefault="00000000">
            <w:pPr>
              <w:spacing w:before="30" w:after="30"/>
              <w:jc w:val="center"/>
            </w:pPr>
            <w:r>
              <w:rPr>
                <w:color w:val="000000"/>
                <w:sz w:val="18"/>
                <w:szCs w:val="18"/>
              </w:rPr>
              <w:t>0.43x</w:t>
            </w:r>
          </w:p>
        </w:tc>
        <w:tc>
          <w:tcPr>
            <w:tcW w:w="7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1919722F" w14:textId="77777777" w:rsidR="00F62C99" w:rsidRDefault="00000000">
            <w:pPr>
              <w:spacing w:before="30" w:after="30"/>
              <w:jc w:val="center"/>
            </w:pPr>
            <w:r>
              <w:rPr>
                <w:color w:val="000000"/>
                <w:sz w:val="18"/>
                <w:szCs w:val="18"/>
              </w:rPr>
              <w:t>0.0%</w:t>
            </w:r>
          </w:p>
        </w:tc>
        <w:tc>
          <w:tcPr>
            <w:tcW w:w="1960" w:type="dxa"/>
            <w:tcBorders>
              <w:top w:val="single" w:sz="4" w:space="0" w:color="BFBFBF"/>
              <w:left w:val="single" w:sz="4" w:space="0" w:color="BFBFBF"/>
              <w:bottom w:val="single" w:sz="4" w:space="0" w:color="BFBFBF"/>
              <w:right w:val="single" w:sz="4" w:space="0" w:color="BFBFBF"/>
            </w:tcBorders>
            <w:shd w:val="clear" w:color="auto" w:fill="D9E1F2"/>
            <w:tcMar>
              <w:top w:w="80" w:type="dxa"/>
              <w:left w:w="100" w:type="dxa"/>
              <w:bottom w:w="80" w:type="dxa"/>
              <w:right w:w="100" w:type="dxa"/>
            </w:tcMar>
            <w:vAlign w:val="center"/>
          </w:tcPr>
          <w:p w14:paraId="003E2E8C" w14:textId="77777777" w:rsidR="00F62C99" w:rsidRDefault="00000000">
            <w:pPr>
              <w:spacing w:before="30" w:after="30"/>
            </w:pPr>
            <w:r>
              <w:rPr>
                <w:color w:val="000000"/>
                <w:sz w:val="16"/>
                <w:szCs w:val="16"/>
              </w:rPr>
              <w:t>*24.2x median × 1.20 AI premium → implied $241</w:t>
            </w:r>
          </w:p>
        </w:tc>
      </w:tr>
    </w:tbl>
    <w:p w14:paraId="62C693D5" w14:textId="77777777" w:rsidR="00F62C99" w:rsidRDefault="00F62C99">
      <w:pPr>
        <w:spacing w:before="40"/>
      </w:pPr>
    </w:p>
    <w:p w14:paraId="77224D09" w14:textId="77777777" w:rsidR="00F62C99" w:rsidRDefault="00000000">
      <w:pPr>
        <w:spacing w:before="60" w:after="100"/>
      </w:pPr>
      <w:r>
        <w:t xml:space="preserve">Note on Intel (INTC) inclusion: Intel is included as a floor anchor for the peer range. Its elevated trailing P/E reflects near-zero EPS rather than a growth </w:t>
      </w:r>
      <w:proofErr w:type="gramStart"/>
      <w:r>
        <w:t>premium, and</w:t>
      </w:r>
      <w:proofErr w:type="gramEnd"/>
      <w:r>
        <w:t xml:space="preserve"> is therefore a less relevant comp for multiple </w:t>
      </w:r>
      <w:proofErr w:type="gramStart"/>
      <w:r>
        <w:lastRenderedPageBreak/>
        <w:t>application</w:t>
      </w:r>
      <w:proofErr w:type="gramEnd"/>
      <w:r>
        <w:t>. Excluding INTC, the peer median P/E falls to ~24.1x, leaving our applied multiple of 29.0x unchanged in any material way.</w:t>
      </w:r>
    </w:p>
    <w:p w14:paraId="79F2395E" w14:textId="77777777" w:rsidR="00F62C99" w:rsidRDefault="00F62C99">
      <w:pPr>
        <w:spacing w:before="80"/>
      </w:pPr>
    </w:p>
    <w:p w14:paraId="5C8FC8F4" w14:textId="77777777" w:rsidR="00F62C99" w:rsidRDefault="00000000">
      <w:pPr>
        <w:pStyle w:val="Heading2"/>
        <w:pBdr>
          <w:bottom w:val="single" w:sz="6" w:space="1" w:color="2E75B6"/>
        </w:pBdr>
        <w:spacing w:before="220"/>
      </w:pPr>
      <w:r>
        <w:t>Blended Valuation Bridge — Price Target: $239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480"/>
        <w:gridCol w:w="1180"/>
        <w:gridCol w:w="1520"/>
        <w:gridCol w:w="3020"/>
      </w:tblGrid>
      <w:tr w:rsidR="00F62C99" w14:paraId="4EA741FF"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31D1195" w14:textId="77777777" w:rsidR="00F62C99" w:rsidRDefault="00000000">
            <w:pPr>
              <w:spacing w:before="30" w:after="30"/>
              <w:jc w:val="center"/>
            </w:pPr>
            <w:r>
              <w:rPr>
                <w:b/>
                <w:bCs/>
                <w:color w:val="FFFFFF"/>
                <w:sz w:val="18"/>
                <w:szCs w:val="18"/>
              </w:rPr>
              <w:t>Valuation Method</w:t>
            </w:r>
          </w:p>
        </w:tc>
        <w:tc>
          <w:tcPr>
            <w:tcW w:w="14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D384BE8" w14:textId="77777777" w:rsidR="00F62C99" w:rsidRDefault="00000000">
            <w:pPr>
              <w:spacing w:before="30" w:after="30"/>
              <w:jc w:val="center"/>
            </w:pPr>
            <w:r>
              <w:rPr>
                <w:b/>
                <w:bCs/>
                <w:color w:val="FFFFFF"/>
                <w:sz w:val="18"/>
                <w:szCs w:val="18"/>
              </w:rPr>
              <w:t>Implied Price</w:t>
            </w:r>
          </w:p>
        </w:tc>
        <w:tc>
          <w:tcPr>
            <w:tcW w:w="11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3C4E7C2" w14:textId="77777777" w:rsidR="00F62C99" w:rsidRDefault="00000000">
            <w:pPr>
              <w:spacing w:before="30" w:after="30"/>
              <w:jc w:val="center"/>
            </w:pPr>
            <w:r>
              <w:rPr>
                <w:b/>
                <w:bCs/>
                <w:color w:val="FFFFFF"/>
                <w:sz w:val="18"/>
                <w:szCs w:val="18"/>
              </w:rPr>
              <w:t>Weighting</w:t>
            </w:r>
          </w:p>
        </w:tc>
        <w:tc>
          <w:tcPr>
            <w:tcW w:w="15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3FBED92" w14:textId="77777777" w:rsidR="00F62C99" w:rsidRDefault="00000000">
            <w:pPr>
              <w:spacing w:before="30" w:after="30"/>
              <w:jc w:val="center"/>
            </w:pPr>
            <w:r>
              <w:rPr>
                <w:b/>
                <w:bCs/>
                <w:color w:val="FFFFFF"/>
                <w:sz w:val="18"/>
                <w:szCs w:val="18"/>
              </w:rPr>
              <w:t>Weighted Value</w:t>
            </w:r>
          </w:p>
        </w:tc>
        <w:tc>
          <w:tcPr>
            <w:tcW w:w="30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2D5C9B0" w14:textId="77777777" w:rsidR="00F62C99" w:rsidRDefault="00000000">
            <w:pPr>
              <w:spacing w:before="30" w:after="30"/>
              <w:jc w:val="center"/>
            </w:pPr>
            <w:r>
              <w:rPr>
                <w:b/>
                <w:bCs/>
                <w:color w:val="FFFFFF"/>
                <w:sz w:val="18"/>
                <w:szCs w:val="18"/>
              </w:rPr>
              <w:t>Key Assumptions</w:t>
            </w:r>
          </w:p>
        </w:tc>
      </w:tr>
      <w:tr w:rsidR="00F62C99" w14:paraId="031E6999"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19BC468" w14:textId="77777777" w:rsidR="00F62C99" w:rsidRDefault="00000000">
            <w:pPr>
              <w:spacing w:before="30" w:after="30"/>
            </w:pPr>
            <w:r>
              <w:rPr>
                <w:b/>
                <w:bCs/>
                <w:color w:val="000000"/>
                <w:sz w:val="18"/>
                <w:szCs w:val="18"/>
              </w:rPr>
              <w:t>DCF (Blended GG + Exit Mult.)</w:t>
            </w:r>
          </w:p>
        </w:tc>
        <w:tc>
          <w:tcPr>
            <w:tcW w:w="14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FCA8B6B" w14:textId="77777777" w:rsidR="00F62C99" w:rsidRDefault="00000000">
            <w:pPr>
              <w:spacing w:before="30" w:after="30"/>
              <w:jc w:val="center"/>
            </w:pPr>
            <w:r>
              <w:rPr>
                <w:color w:val="000000"/>
                <w:sz w:val="18"/>
                <w:szCs w:val="18"/>
              </w:rPr>
              <w:t>$191</w:t>
            </w:r>
          </w:p>
        </w:tc>
        <w:tc>
          <w:tcPr>
            <w:tcW w:w="11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536635" w14:textId="77777777" w:rsidR="00F62C99" w:rsidRDefault="00000000">
            <w:pPr>
              <w:spacing w:before="30" w:after="30"/>
              <w:jc w:val="center"/>
            </w:pPr>
            <w:r>
              <w:rPr>
                <w:color w:val="000000"/>
                <w:sz w:val="18"/>
                <w:szCs w:val="18"/>
              </w:rPr>
              <w:t>33.4%</w:t>
            </w:r>
          </w:p>
        </w:tc>
        <w:tc>
          <w:tcPr>
            <w:tcW w:w="15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84D87F" w14:textId="77777777" w:rsidR="00F62C99" w:rsidRDefault="00000000">
            <w:pPr>
              <w:spacing w:before="30" w:after="30"/>
              <w:jc w:val="center"/>
            </w:pPr>
            <w:r>
              <w:rPr>
                <w:color w:val="000000"/>
                <w:sz w:val="18"/>
                <w:szCs w:val="18"/>
              </w:rPr>
              <w:t>$63.79</w:t>
            </w:r>
          </w:p>
        </w:tc>
        <w:tc>
          <w:tcPr>
            <w:tcW w:w="30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D72406C" w14:textId="77777777" w:rsidR="00F62C99" w:rsidRDefault="00000000">
            <w:pPr>
              <w:spacing w:before="30" w:after="30"/>
            </w:pPr>
            <w:r>
              <w:rPr>
                <w:color w:val="000000"/>
                <w:sz w:val="18"/>
                <w:szCs w:val="18"/>
              </w:rPr>
              <w:t>10.4% WACC; 2.75% TGR (GG); 21x EV/EBIT exit; 10yr horizon</w:t>
            </w:r>
          </w:p>
        </w:tc>
      </w:tr>
      <w:tr w:rsidR="00F62C99" w14:paraId="3BFEF647"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40C5B772" w14:textId="77777777" w:rsidR="00F62C99" w:rsidRDefault="00000000">
            <w:pPr>
              <w:spacing w:before="30" w:after="30"/>
            </w:pPr>
            <w:r>
              <w:rPr>
                <w:b/>
                <w:bCs/>
                <w:color w:val="000000"/>
                <w:sz w:val="18"/>
                <w:szCs w:val="18"/>
              </w:rPr>
              <w:t>EV/EBITDA Comps</w:t>
            </w:r>
          </w:p>
        </w:tc>
        <w:tc>
          <w:tcPr>
            <w:tcW w:w="14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1B7857" w14:textId="77777777" w:rsidR="00F62C99" w:rsidRDefault="00000000">
            <w:pPr>
              <w:spacing w:before="30" w:after="30"/>
              <w:jc w:val="center"/>
            </w:pPr>
            <w:r>
              <w:rPr>
                <w:color w:val="000000"/>
                <w:sz w:val="18"/>
                <w:szCs w:val="18"/>
              </w:rPr>
              <w:t>$256</w:t>
            </w:r>
          </w:p>
        </w:tc>
        <w:tc>
          <w:tcPr>
            <w:tcW w:w="11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4E48FFA" w14:textId="77777777" w:rsidR="00F62C99" w:rsidRDefault="00000000">
            <w:pPr>
              <w:spacing w:before="30" w:after="30"/>
              <w:jc w:val="center"/>
            </w:pPr>
            <w:r>
              <w:rPr>
                <w:color w:val="000000"/>
                <w:sz w:val="18"/>
                <w:szCs w:val="18"/>
              </w:rPr>
              <w:t>33.3%</w:t>
            </w:r>
          </w:p>
        </w:tc>
        <w:tc>
          <w:tcPr>
            <w:tcW w:w="15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7432BB" w14:textId="77777777" w:rsidR="00F62C99" w:rsidRDefault="00000000">
            <w:pPr>
              <w:spacing w:before="30" w:after="30"/>
              <w:jc w:val="center"/>
            </w:pPr>
            <w:r>
              <w:rPr>
                <w:color w:val="000000"/>
                <w:sz w:val="18"/>
                <w:szCs w:val="18"/>
              </w:rPr>
              <w:t>$85.35</w:t>
            </w:r>
          </w:p>
        </w:tc>
        <w:tc>
          <w:tcPr>
            <w:tcW w:w="30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77CAD94A" w14:textId="77777777" w:rsidR="00F62C99" w:rsidRDefault="00000000">
            <w:pPr>
              <w:spacing w:before="30" w:after="30"/>
            </w:pPr>
            <w:r>
              <w:rPr>
                <w:color w:val="000000"/>
                <w:sz w:val="18"/>
                <w:szCs w:val="18"/>
              </w:rPr>
              <w:t>23.5x peer median × 1.15 AI premium = 27.0x; NTM EBITDA $232B</w:t>
            </w:r>
          </w:p>
        </w:tc>
      </w:tr>
      <w:tr w:rsidR="00F62C99" w14:paraId="02644E50" w14:textId="77777777">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F3AC827" w14:textId="77777777" w:rsidR="00F62C99" w:rsidRDefault="00000000">
            <w:pPr>
              <w:spacing w:before="30" w:after="30"/>
            </w:pPr>
            <w:r>
              <w:rPr>
                <w:b/>
                <w:bCs/>
                <w:color w:val="000000"/>
                <w:sz w:val="18"/>
                <w:szCs w:val="18"/>
              </w:rPr>
              <w:t>P/E Comps</w:t>
            </w:r>
          </w:p>
        </w:tc>
        <w:tc>
          <w:tcPr>
            <w:tcW w:w="14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1D4926" w14:textId="77777777" w:rsidR="00F62C99" w:rsidRDefault="00000000">
            <w:pPr>
              <w:spacing w:before="30" w:after="30"/>
              <w:jc w:val="center"/>
            </w:pPr>
            <w:r>
              <w:rPr>
                <w:color w:val="000000"/>
                <w:sz w:val="18"/>
                <w:szCs w:val="18"/>
              </w:rPr>
              <w:t>$241</w:t>
            </w:r>
          </w:p>
        </w:tc>
        <w:tc>
          <w:tcPr>
            <w:tcW w:w="11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78C0D7E" w14:textId="77777777" w:rsidR="00F62C99" w:rsidRDefault="00000000">
            <w:pPr>
              <w:spacing w:before="30" w:after="30"/>
              <w:jc w:val="center"/>
            </w:pPr>
            <w:r>
              <w:rPr>
                <w:color w:val="000000"/>
                <w:sz w:val="18"/>
                <w:szCs w:val="18"/>
              </w:rPr>
              <w:t>33.3%</w:t>
            </w:r>
          </w:p>
        </w:tc>
        <w:tc>
          <w:tcPr>
            <w:tcW w:w="15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EEA10B" w14:textId="77777777" w:rsidR="00F62C99" w:rsidRDefault="00000000">
            <w:pPr>
              <w:spacing w:before="30" w:after="30"/>
              <w:jc w:val="center"/>
            </w:pPr>
            <w:r>
              <w:rPr>
                <w:color w:val="000000"/>
                <w:sz w:val="18"/>
                <w:szCs w:val="18"/>
              </w:rPr>
              <w:t>$80.17</w:t>
            </w:r>
          </w:p>
        </w:tc>
        <w:tc>
          <w:tcPr>
            <w:tcW w:w="30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A51005" w14:textId="77777777" w:rsidR="00F62C99" w:rsidRDefault="00000000">
            <w:pPr>
              <w:spacing w:before="30" w:after="30"/>
            </w:pPr>
            <w:r>
              <w:rPr>
                <w:color w:val="000000"/>
                <w:sz w:val="18"/>
                <w:szCs w:val="18"/>
              </w:rPr>
              <w:t>24.2x peer median × 1.20 AI premium = 29.0x; NTM EPS $8.30</w:t>
            </w:r>
          </w:p>
        </w:tc>
      </w:tr>
      <w:tr w:rsidR="00F62C99" w14:paraId="39B00F86" w14:textId="77777777">
        <w:tblPrEx>
          <w:tblCellMar>
            <w:top w:w="0" w:type="dxa"/>
            <w:bottom w:w="0" w:type="dxa"/>
          </w:tblCellMar>
        </w:tblPrEx>
        <w:tc>
          <w:tcPr>
            <w:tcW w:w="2160" w:type="dxa"/>
            <w:tcBorders>
              <w:top w:val="none" w:sz="0" w:space="0" w:color="FFFFFF"/>
              <w:left w:val="none" w:sz="0" w:space="0" w:color="FFFFFF"/>
              <w:bottom w:val="none" w:sz="0" w:space="0" w:color="FFFFFF"/>
              <w:right w:val="none" w:sz="0" w:space="0" w:color="FFFFFF"/>
            </w:tcBorders>
            <w:shd w:val="clear" w:color="auto" w:fill="1F3864"/>
            <w:tcMar>
              <w:top w:w="80" w:type="dxa"/>
              <w:left w:w="100" w:type="dxa"/>
              <w:bottom w:w="80" w:type="dxa"/>
              <w:right w:w="100" w:type="dxa"/>
            </w:tcMar>
            <w:vAlign w:val="center"/>
          </w:tcPr>
          <w:p w14:paraId="5D1CF2E8" w14:textId="77777777" w:rsidR="00F62C99" w:rsidRDefault="00000000">
            <w:pPr>
              <w:spacing w:before="30" w:after="30"/>
            </w:pPr>
            <w:r>
              <w:rPr>
                <w:b/>
                <w:bCs/>
                <w:color w:val="FFFFFF"/>
                <w:sz w:val="19"/>
                <w:szCs w:val="19"/>
              </w:rPr>
              <w:t>BLENDED PRICE TARGET</w:t>
            </w:r>
          </w:p>
        </w:tc>
        <w:tc>
          <w:tcPr>
            <w:tcW w:w="1480" w:type="dxa"/>
            <w:tcBorders>
              <w:top w:val="none" w:sz="0" w:space="0" w:color="FFFFFF"/>
              <w:left w:val="none" w:sz="0" w:space="0" w:color="FFFFFF"/>
              <w:bottom w:val="none" w:sz="0" w:space="0" w:color="FFFFFF"/>
              <w:right w:val="none" w:sz="0" w:space="0" w:color="FFFFFF"/>
            </w:tcBorders>
            <w:shd w:val="clear" w:color="auto" w:fill="1F3864"/>
            <w:tcMar>
              <w:top w:w="80" w:type="dxa"/>
              <w:left w:w="100" w:type="dxa"/>
              <w:bottom w:w="80" w:type="dxa"/>
              <w:right w:w="100" w:type="dxa"/>
            </w:tcMar>
            <w:vAlign w:val="center"/>
          </w:tcPr>
          <w:p w14:paraId="3A9F8FB1" w14:textId="77777777" w:rsidR="00F62C99" w:rsidRDefault="00000000">
            <w:pPr>
              <w:spacing w:before="30" w:after="30"/>
              <w:jc w:val="right"/>
            </w:pPr>
            <w:r>
              <w:rPr>
                <w:b/>
                <w:bCs/>
                <w:color w:val="FFFFFF"/>
                <w:sz w:val="26"/>
                <w:szCs w:val="26"/>
              </w:rPr>
              <w:t>$239</w:t>
            </w:r>
          </w:p>
        </w:tc>
        <w:tc>
          <w:tcPr>
            <w:tcW w:w="1180" w:type="dxa"/>
            <w:tcBorders>
              <w:top w:val="none" w:sz="0" w:space="0" w:color="FFFFFF"/>
              <w:left w:val="none" w:sz="0" w:space="0" w:color="FFFFFF"/>
              <w:bottom w:val="none" w:sz="0" w:space="0" w:color="FFFFFF"/>
              <w:right w:val="none" w:sz="0" w:space="0" w:color="FFFFFF"/>
            </w:tcBorders>
            <w:shd w:val="clear" w:color="auto" w:fill="1F3864"/>
            <w:tcMar>
              <w:top w:w="80" w:type="dxa"/>
              <w:left w:w="100" w:type="dxa"/>
              <w:bottom w:w="80" w:type="dxa"/>
              <w:right w:w="100" w:type="dxa"/>
            </w:tcMar>
            <w:vAlign w:val="center"/>
          </w:tcPr>
          <w:p w14:paraId="165848E1" w14:textId="77777777" w:rsidR="00F62C99" w:rsidRDefault="00000000">
            <w:pPr>
              <w:spacing w:before="30" w:after="30"/>
              <w:jc w:val="right"/>
            </w:pPr>
            <w:r>
              <w:rPr>
                <w:b/>
                <w:bCs/>
                <w:color w:val="FFFFFF"/>
                <w:sz w:val="19"/>
                <w:szCs w:val="19"/>
              </w:rPr>
              <w:t>100%</w:t>
            </w:r>
          </w:p>
        </w:tc>
        <w:tc>
          <w:tcPr>
            <w:tcW w:w="1520" w:type="dxa"/>
            <w:tcBorders>
              <w:top w:val="none" w:sz="0" w:space="0" w:color="FFFFFF"/>
              <w:left w:val="none" w:sz="0" w:space="0" w:color="FFFFFF"/>
              <w:bottom w:val="none" w:sz="0" w:space="0" w:color="FFFFFF"/>
              <w:right w:val="none" w:sz="0" w:space="0" w:color="FFFFFF"/>
            </w:tcBorders>
            <w:shd w:val="clear" w:color="auto" w:fill="1F3864"/>
            <w:tcMar>
              <w:top w:w="80" w:type="dxa"/>
              <w:left w:w="100" w:type="dxa"/>
              <w:bottom w:w="80" w:type="dxa"/>
              <w:right w:w="100" w:type="dxa"/>
            </w:tcMar>
            <w:vAlign w:val="center"/>
          </w:tcPr>
          <w:p w14:paraId="53F08F77" w14:textId="77777777" w:rsidR="00F62C99" w:rsidRDefault="00000000">
            <w:pPr>
              <w:spacing w:before="30" w:after="30"/>
              <w:jc w:val="right"/>
            </w:pPr>
            <w:r>
              <w:rPr>
                <w:b/>
                <w:bCs/>
                <w:color w:val="FFFFFF"/>
                <w:sz w:val="19"/>
                <w:szCs w:val="19"/>
              </w:rPr>
              <w:t>$239.00</w:t>
            </w:r>
          </w:p>
        </w:tc>
        <w:tc>
          <w:tcPr>
            <w:tcW w:w="3020" w:type="dxa"/>
            <w:tcBorders>
              <w:top w:val="none" w:sz="0" w:space="0" w:color="FFFFFF"/>
              <w:left w:val="none" w:sz="0" w:space="0" w:color="FFFFFF"/>
              <w:bottom w:val="none" w:sz="0" w:space="0" w:color="FFFFFF"/>
              <w:right w:val="none" w:sz="0" w:space="0" w:color="FFFFFF"/>
            </w:tcBorders>
            <w:shd w:val="clear" w:color="auto" w:fill="1F3864"/>
            <w:tcMar>
              <w:top w:w="80" w:type="dxa"/>
              <w:left w:w="100" w:type="dxa"/>
              <w:bottom w:w="80" w:type="dxa"/>
              <w:right w:w="100" w:type="dxa"/>
            </w:tcMar>
            <w:vAlign w:val="center"/>
          </w:tcPr>
          <w:p w14:paraId="4EBCBD1E" w14:textId="77777777" w:rsidR="00F62C99" w:rsidRDefault="00000000">
            <w:pPr>
              <w:spacing w:before="30" w:after="30"/>
            </w:pPr>
            <w:r>
              <w:rPr>
                <w:b/>
                <w:bCs/>
                <w:color w:val="FFFFFF"/>
                <w:sz w:val="18"/>
                <w:szCs w:val="18"/>
              </w:rPr>
              <w:t>Implied upside: +31.5% from $181.69 current price</w:t>
            </w:r>
          </w:p>
        </w:tc>
      </w:tr>
    </w:tbl>
    <w:p w14:paraId="3250698A" w14:textId="77777777" w:rsidR="00F62C99" w:rsidRDefault="00F62C99">
      <w:pPr>
        <w:spacing w:before="120"/>
      </w:pPr>
    </w:p>
    <w:p w14:paraId="51ED8F26" w14:textId="77777777" w:rsidR="00F62C99" w:rsidRDefault="00000000">
      <w:pPr>
        <w:pStyle w:val="Heading1"/>
        <w:shd w:val="clear" w:color="auto" w:fill="1F3864"/>
        <w:spacing w:before="220"/>
        <w:ind w:left="120"/>
      </w:pPr>
      <w:r>
        <w:t>5</w:t>
      </w:r>
      <w:proofErr w:type="gramStart"/>
      <w:r>
        <w:t>.  RISK</w:t>
      </w:r>
      <w:proofErr w:type="gramEnd"/>
      <w:r>
        <w:t xml:space="preserve"> FACTORS</w:t>
      </w:r>
    </w:p>
    <w:p w14:paraId="2199919A" w14:textId="77777777" w:rsidR="00F62C99" w:rsidRDefault="00F62C99">
      <w:pPr>
        <w:spacing w:before="40"/>
      </w:pPr>
    </w:p>
    <w:p w14:paraId="1B7390E5" w14:textId="77777777" w:rsidR="00F62C99" w:rsidRDefault="00000000">
      <w:pPr>
        <w:pStyle w:val="Heading2"/>
        <w:pBdr>
          <w:bottom w:val="single" w:sz="6" w:space="1" w:color="2E75B6"/>
        </w:pBdr>
        <w:spacing w:before="220"/>
      </w:pPr>
      <w:r>
        <w:t>Risk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1100"/>
        <w:gridCol w:w="901"/>
        <w:gridCol w:w="1100"/>
        <w:gridCol w:w="4281"/>
      </w:tblGrid>
      <w:tr w:rsidR="00F62C99" w14:paraId="679D415B"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B8A73C3" w14:textId="77777777" w:rsidR="00F62C99" w:rsidRDefault="00000000">
            <w:pPr>
              <w:spacing w:before="30" w:after="30"/>
              <w:jc w:val="center"/>
            </w:pPr>
            <w:r>
              <w:rPr>
                <w:b/>
                <w:bCs/>
                <w:color w:val="FFFFFF"/>
                <w:sz w:val="18"/>
                <w:szCs w:val="18"/>
              </w:rPr>
              <w:t>Risk</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987E01F" w14:textId="77777777" w:rsidR="00F62C99" w:rsidRDefault="00000000">
            <w:pPr>
              <w:spacing w:before="30" w:after="30"/>
              <w:jc w:val="center"/>
            </w:pPr>
            <w:r>
              <w:rPr>
                <w:b/>
                <w:bCs/>
                <w:color w:val="FFFFFF"/>
                <w:sz w:val="18"/>
                <w:szCs w:val="18"/>
              </w:rPr>
              <w:t>Category</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CADEEC2" w14:textId="77777777" w:rsidR="00F62C99" w:rsidRDefault="00000000">
            <w:pPr>
              <w:spacing w:before="30" w:after="30"/>
              <w:jc w:val="center"/>
            </w:pPr>
            <w:r>
              <w:rPr>
                <w:b/>
                <w:bCs/>
                <w:color w:val="FFFFFF"/>
                <w:sz w:val="18"/>
                <w:szCs w:val="18"/>
              </w:rPr>
              <w:t>Severity</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7AD7F17" w14:textId="77777777" w:rsidR="00F62C99" w:rsidRDefault="00000000">
            <w:pPr>
              <w:spacing w:before="30" w:after="30"/>
              <w:jc w:val="center"/>
            </w:pPr>
            <w:r>
              <w:rPr>
                <w:b/>
                <w:bCs/>
                <w:color w:val="FFFFFF"/>
                <w:sz w:val="18"/>
                <w:szCs w:val="18"/>
              </w:rPr>
              <w:t>Likelihood</w:t>
            </w:r>
          </w:p>
        </w:tc>
        <w:tc>
          <w:tcPr>
            <w:tcW w:w="4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5F15D84" w14:textId="77777777" w:rsidR="00F62C99" w:rsidRDefault="00000000">
            <w:pPr>
              <w:spacing w:before="30" w:after="30"/>
              <w:jc w:val="center"/>
            </w:pPr>
            <w:r>
              <w:rPr>
                <w:b/>
                <w:bCs/>
                <w:color w:val="FFFFFF"/>
                <w:sz w:val="18"/>
                <w:szCs w:val="18"/>
              </w:rPr>
              <w:t>Mitigation / Monitoring</w:t>
            </w:r>
          </w:p>
        </w:tc>
      </w:tr>
      <w:tr w:rsidR="00F62C99" w14:paraId="109B50A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E126F0" w14:textId="77777777" w:rsidR="00F62C99" w:rsidRDefault="00000000">
            <w:pPr>
              <w:spacing w:before="30" w:after="30"/>
              <w:jc w:val="center"/>
            </w:pPr>
            <w:r>
              <w:rPr>
                <w:color w:val="000000"/>
                <w:sz w:val="17"/>
                <w:szCs w:val="17"/>
              </w:rPr>
              <w:t>Custom ASIC Displacement</w:t>
            </w:r>
          </w:p>
        </w:tc>
        <w:tc>
          <w:tcPr>
            <w:tcW w:w="1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69F87B9" w14:textId="77777777" w:rsidR="00F62C99" w:rsidRDefault="00000000">
            <w:pPr>
              <w:spacing w:before="30" w:after="30"/>
              <w:jc w:val="center"/>
            </w:pPr>
            <w:r>
              <w:rPr>
                <w:color w:val="000000"/>
                <w:sz w:val="17"/>
                <w:szCs w:val="17"/>
              </w:rPr>
              <w:t>Competitive</w:t>
            </w:r>
          </w:p>
        </w:tc>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126A96F" w14:textId="77777777" w:rsidR="00F62C99" w:rsidRDefault="00000000">
            <w:pPr>
              <w:spacing w:before="30" w:after="30"/>
              <w:jc w:val="center"/>
            </w:pPr>
            <w:r>
              <w:rPr>
                <w:b/>
                <w:bCs/>
                <w:color w:val="C00000"/>
                <w:sz w:val="17"/>
                <w:szCs w:val="17"/>
              </w:rPr>
              <w:t>HIGH</w:t>
            </w:r>
          </w:p>
        </w:tc>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33EF061" w14:textId="77777777" w:rsidR="00F62C99" w:rsidRDefault="00000000">
            <w:pPr>
              <w:spacing w:before="30" w:after="30"/>
              <w:jc w:val="center"/>
            </w:pPr>
            <w:r>
              <w:rPr>
                <w:b/>
                <w:bCs/>
                <w:color w:val="000000"/>
                <w:sz w:val="17"/>
                <w:szCs w:val="17"/>
              </w:rPr>
              <w:t>MED</w:t>
            </w:r>
          </w:p>
        </w:tc>
        <w:tc>
          <w:tcPr>
            <w:tcW w:w="4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985FAE" w14:textId="77777777" w:rsidR="00F62C99" w:rsidRDefault="00000000">
            <w:pPr>
              <w:spacing w:before="30" w:after="30"/>
            </w:pPr>
            <w:r>
              <w:rPr>
                <w:color w:val="000000"/>
                <w:sz w:val="17"/>
                <w:szCs w:val="17"/>
              </w:rPr>
              <w:t xml:space="preserve">Google TPUs, AWS </w:t>
            </w:r>
            <w:proofErr w:type="spellStart"/>
            <w:r>
              <w:rPr>
                <w:color w:val="000000"/>
                <w:sz w:val="17"/>
                <w:szCs w:val="17"/>
              </w:rPr>
              <w:t>Trainium</w:t>
            </w:r>
            <w:proofErr w:type="spellEnd"/>
            <w:r>
              <w:rPr>
                <w:color w:val="000000"/>
                <w:sz w:val="17"/>
                <w:szCs w:val="17"/>
              </w:rPr>
              <w:t xml:space="preserve">, Broadcom XPUs targeting </w:t>
            </w:r>
            <w:proofErr w:type="spellStart"/>
            <w:r>
              <w:rPr>
                <w:color w:val="000000"/>
                <w:sz w:val="17"/>
                <w:szCs w:val="17"/>
              </w:rPr>
              <w:t>hyperscaler</w:t>
            </w:r>
            <w:proofErr w:type="spellEnd"/>
            <w:r>
              <w:rPr>
                <w:color w:val="000000"/>
                <w:sz w:val="17"/>
                <w:szCs w:val="17"/>
              </w:rPr>
              <w:t xml:space="preserve"> training. Monitor quarterly GPU attach rates and </w:t>
            </w:r>
            <w:proofErr w:type="spellStart"/>
            <w:r>
              <w:rPr>
                <w:color w:val="000000"/>
                <w:sz w:val="17"/>
                <w:szCs w:val="17"/>
              </w:rPr>
              <w:t>hyperscaler</w:t>
            </w:r>
            <w:proofErr w:type="spellEnd"/>
            <w:r>
              <w:rPr>
                <w:color w:val="000000"/>
                <w:sz w:val="17"/>
                <w:szCs w:val="17"/>
              </w:rPr>
              <w:t xml:space="preserve"> capex allocation disclosures.</w:t>
            </w:r>
          </w:p>
        </w:tc>
      </w:tr>
      <w:tr w:rsidR="00F62C99" w14:paraId="0BEABD6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1722196" w14:textId="77777777" w:rsidR="00F62C99" w:rsidRDefault="00000000">
            <w:pPr>
              <w:spacing w:before="30" w:after="30"/>
              <w:jc w:val="center"/>
            </w:pPr>
            <w:r>
              <w:rPr>
                <w:color w:val="000000"/>
                <w:sz w:val="17"/>
                <w:szCs w:val="17"/>
              </w:rPr>
              <w:t>China Export Restrictions</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27F4832" w14:textId="77777777" w:rsidR="00F62C99" w:rsidRDefault="00000000">
            <w:pPr>
              <w:spacing w:before="30" w:after="30"/>
              <w:jc w:val="center"/>
            </w:pPr>
            <w:r>
              <w:rPr>
                <w:color w:val="000000"/>
                <w:sz w:val="17"/>
                <w:szCs w:val="17"/>
              </w:rPr>
              <w:t>Regulatory</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8014B54" w14:textId="77777777" w:rsidR="00F62C99" w:rsidRDefault="00000000">
            <w:pPr>
              <w:spacing w:before="30" w:after="30"/>
              <w:jc w:val="center"/>
            </w:pPr>
            <w:r>
              <w:rPr>
                <w:b/>
                <w:bCs/>
                <w:color w:val="C00000"/>
                <w:sz w:val="17"/>
                <w:szCs w:val="17"/>
              </w:rPr>
              <w:t>HIGH</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4B3B2F5" w14:textId="77777777" w:rsidR="00F62C99" w:rsidRDefault="00000000">
            <w:pPr>
              <w:spacing w:before="30" w:after="30"/>
              <w:jc w:val="center"/>
            </w:pPr>
            <w:r>
              <w:rPr>
                <w:b/>
                <w:bCs/>
                <w:color w:val="C00000"/>
                <w:sz w:val="17"/>
                <w:szCs w:val="17"/>
              </w:rPr>
              <w:t>HIGH</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4CE51886" w14:textId="77777777" w:rsidR="00F62C99" w:rsidRDefault="00000000">
            <w:pPr>
              <w:spacing w:before="30" w:after="30"/>
            </w:pPr>
            <w:r>
              <w:rPr>
                <w:color w:val="000000"/>
                <w:sz w:val="17"/>
                <w:szCs w:val="17"/>
              </w:rPr>
              <w:t>H20 excluded from Q1 FY2027 guidance. Any extension to Blackwell or Rubin would be material. Watch BIS rulemaking and executive orders.</w:t>
            </w:r>
          </w:p>
        </w:tc>
      </w:tr>
      <w:tr w:rsidR="00F62C99" w14:paraId="1FDB4A5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6FC68B" w14:textId="77777777" w:rsidR="00F62C99" w:rsidRDefault="00000000">
            <w:pPr>
              <w:spacing w:before="30" w:after="30"/>
              <w:jc w:val="center"/>
            </w:pPr>
            <w:r>
              <w:rPr>
                <w:color w:val="000000"/>
                <w:sz w:val="17"/>
                <w:szCs w:val="17"/>
              </w:rPr>
              <w:t>Gross Margin Compression</w:t>
            </w:r>
          </w:p>
        </w:tc>
        <w:tc>
          <w:tcPr>
            <w:tcW w:w="1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20A4F4" w14:textId="77777777" w:rsidR="00F62C99" w:rsidRDefault="00000000">
            <w:pPr>
              <w:spacing w:before="30" w:after="30"/>
              <w:jc w:val="center"/>
            </w:pPr>
            <w:r>
              <w:rPr>
                <w:color w:val="000000"/>
                <w:sz w:val="17"/>
                <w:szCs w:val="17"/>
              </w:rPr>
              <w:t>Financial</w:t>
            </w:r>
          </w:p>
        </w:tc>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64F20B" w14:textId="77777777" w:rsidR="00F62C99" w:rsidRDefault="00000000">
            <w:pPr>
              <w:spacing w:before="30" w:after="30"/>
              <w:jc w:val="center"/>
            </w:pPr>
            <w:r>
              <w:rPr>
                <w:b/>
                <w:bCs/>
                <w:color w:val="833C00"/>
                <w:sz w:val="17"/>
                <w:szCs w:val="17"/>
              </w:rPr>
              <w:t>MED</w:t>
            </w:r>
          </w:p>
        </w:tc>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4A65BD3" w14:textId="77777777" w:rsidR="00F62C99" w:rsidRDefault="00000000">
            <w:pPr>
              <w:spacing w:before="30" w:after="30"/>
              <w:jc w:val="center"/>
            </w:pPr>
            <w:r>
              <w:rPr>
                <w:b/>
                <w:bCs/>
                <w:color w:val="000000"/>
                <w:sz w:val="17"/>
                <w:szCs w:val="17"/>
              </w:rPr>
              <w:t>MED</w:t>
            </w:r>
          </w:p>
        </w:tc>
        <w:tc>
          <w:tcPr>
            <w:tcW w:w="4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D1D8098" w14:textId="77777777" w:rsidR="00F62C99" w:rsidRDefault="00000000">
            <w:pPr>
              <w:spacing w:before="30" w:after="30"/>
            </w:pPr>
            <w:r>
              <w:rPr>
                <w:color w:val="000000"/>
                <w:sz w:val="17"/>
                <w:szCs w:val="17"/>
              </w:rPr>
              <w:t xml:space="preserve">Blackwell rack-scale integration elevated </w:t>
            </w:r>
            <w:proofErr w:type="spellStart"/>
            <w:r>
              <w:rPr>
                <w:color w:val="000000"/>
                <w:sz w:val="17"/>
                <w:szCs w:val="17"/>
              </w:rPr>
              <w:t>CoGS</w:t>
            </w:r>
            <w:proofErr w:type="spellEnd"/>
            <w:r>
              <w:rPr>
                <w:color w:val="000000"/>
                <w:sz w:val="17"/>
                <w:szCs w:val="17"/>
              </w:rPr>
              <w:t>. Track non-GAAP gross margin recovery toward mid-70s target; Q4 FY2026 showed 75.2% recovery.</w:t>
            </w:r>
          </w:p>
        </w:tc>
      </w:tr>
      <w:tr w:rsidR="00F62C99" w14:paraId="5C9CF785"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ABFE703" w14:textId="77777777" w:rsidR="00F62C99" w:rsidRDefault="00000000">
            <w:pPr>
              <w:spacing w:before="30" w:after="30"/>
              <w:jc w:val="center"/>
            </w:pPr>
            <w:r>
              <w:rPr>
                <w:color w:val="000000"/>
                <w:sz w:val="17"/>
                <w:szCs w:val="17"/>
              </w:rPr>
              <w:t>AI Capex Slowdown</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6F0E3E25" w14:textId="77777777" w:rsidR="00F62C99" w:rsidRDefault="00000000">
            <w:pPr>
              <w:spacing w:before="30" w:after="30"/>
              <w:jc w:val="center"/>
            </w:pPr>
            <w:r>
              <w:rPr>
                <w:color w:val="000000"/>
                <w:sz w:val="17"/>
                <w:szCs w:val="17"/>
              </w:rPr>
              <w:t>Macro</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0730C67" w14:textId="77777777" w:rsidR="00F62C99" w:rsidRDefault="00000000">
            <w:pPr>
              <w:spacing w:before="30" w:after="30"/>
              <w:jc w:val="center"/>
            </w:pPr>
            <w:r>
              <w:rPr>
                <w:b/>
                <w:bCs/>
                <w:color w:val="C00000"/>
                <w:sz w:val="17"/>
                <w:szCs w:val="17"/>
              </w:rPr>
              <w:t>HIGH</w:t>
            </w:r>
          </w:p>
        </w:tc>
        <w:tc>
          <w:tcPr>
            <w:tcW w:w="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28AF81BE" w14:textId="77777777" w:rsidR="00F62C99" w:rsidRDefault="00000000">
            <w:pPr>
              <w:spacing w:before="30" w:after="30"/>
              <w:jc w:val="center"/>
            </w:pPr>
            <w:r>
              <w:rPr>
                <w:color w:val="000000"/>
                <w:sz w:val="17"/>
                <w:szCs w:val="17"/>
              </w:rPr>
              <w:t>LOW</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701123F2" w14:textId="77777777" w:rsidR="00F62C99" w:rsidRDefault="00000000">
            <w:pPr>
              <w:spacing w:before="30" w:after="30"/>
            </w:pPr>
            <w:proofErr w:type="spellStart"/>
            <w:r>
              <w:rPr>
                <w:color w:val="000000"/>
                <w:sz w:val="17"/>
                <w:szCs w:val="17"/>
              </w:rPr>
              <w:t>Hyperscaler</w:t>
            </w:r>
            <w:proofErr w:type="spellEnd"/>
            <w:r>
              <w:rPr>
                <w:color w:val="000000"/>
                <w:sz w:val="17"/>
                <w:szCs w:val="17"/>
              </w:rPr>
              <w:t xml:space="preserve"> capex pause flows through immediately. Monitor quarterly capex guidance from MSFT, AMZN, GOOGL, META.</w:t>
            </w:r>
          </w:p>
        </w:tc>
      </w:tr>
      <w:tr w:rsidR="00F62C99" w14:paraId="564829B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CD085DB" w14:textId="77777777" w:rsidR="00F62C99" w:rsidRDefault="00000000">
            <w:pPr>
              <w:spacing w:before="30" w:after="30"/>
              <w:jc w:val="center"/>
            </w:pPr>
            <w:r>
              <w:rPr>
                <w:color w:val="000000"/>
                <w:sz w:val="17"/>
                <w:szCs w:val="17"/>
              </w:rPr>
              <w:t>Rubin Ramp Execution</w:t>
            </w:r>
          </w:p>
        </w:tc>
        <w:tc>
          <w:tcPr>
            <w:tcW w:w="11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6ABE28C" w14:textId="77777777" w:rsidR="00F62C99" w:rsidRDefault="00000000">
            <w:pPr>
              <w:spacing w:before="30" w:after="30"/>
              <w:jc w:val="center"/>
            </w:pPr>
            <w:r>
              <w:rPr>
                <w:color w:val="000000"/>
                <w:sz w:val="17"/>
                <w:szCs w:val="17"/>
              </w:rPr>
              <w:t>Execution</w:t>
            </w:r>
          </w:p>
        </w:tc>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1EF357" w14:textId="77777777" w:rsidR="00F62C99" w:rsidRDefault="00000000">
            <w:pPr>
              <w:spacing w:before="30" w:after="30"/>
              <w:jc w:val="center"/>
            </w:pPr>
            <w:r>
              <w:rPr>
                <w:b/>
                <w:bCs/>
                <w:color w:val="833C00"/>
                <w:sz w:val="17"/>
                <w:szCs w:val="17"/>
              </w:rPr>
              <w:t>MED</w:t>
            </w:r>
          </w:p>
        </w:tc>
        <w:tc>
          <w:tcPr>
            <w:tcW w:w="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D6A52AE" w14:textId="77777777" w:rsidR="00F62C99" w:rsidRDefault="00000000">
            <w:pPr>
              <w:spacing w:before="30" w:after="30"/>
              <w:jc w:val="center"/>
            </w:pPr>
            <w:r>
              <w:rPr>
                <w:color w:val="000000"/>
                <w:sz w:val="17"/>
                <w:szCs w:val="17"/>
              </w:rPr>
              <w:t>LOW</w:t>
            </w:r>
          </w:p>
        </w:tc>
        <w:tc>
          <w:tcPr>
            <w:tcW w:w="4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F2C3A4" w14:textId="77777777" w:rsidR="00F62C99" w:rsidRDefault="00000000">
            <w:pPr>
              <w:spacing w:before="30" w:after="30"/>
            </w:pPr>
            <w:r>
              <w:rPr>
                <w:color w:val="000000"/>
                <w:sz w:val="17"/>
                <w:szCs w:val="17"/>
              </w:rPr>
              <w:t>Next-gen GPU delayed or underperforms. Rubin targeted H2 FY2027; watch for production timeline slippage commentary on earnings calls.</w:t>
            </w:r>
          </w:p>
        </w:tc>
      </w:tr>
    </w:tbl>
    <w:p w14:paraId="29763C96" w14:textId="77777777" w:rsidR="00F62C99" w:rsidRDefault="00F62C99">
      <w:pPr>
        <w:spacing w:before="80"/>
      </w:pPr>
    </w:p>
    <w:p w14:paraId="37FF02CF" w14:textId="77777777" w:rsidR="00F62C99" w:rsidRDefault="00000000">
      <w:pPr>
        <w:pStyle w:val="Heading2"/>
        <w:pBdr>
          <w:bottom w:val="single" w:sz="6" w:space="1" w:color="2E75B6"/>
        </w:pBdr>
        <w:spacing w:before="220"/>
      </w:pPr>
      <w:r>
        <w:t>What Would Make Us Wrong?</w:t>
      </w:r>
    </w:p>
    <w:p w14:paraId="4D1BA181" w14:textId="77777777" w:rsidR="00F62C99" w:rsidRDefault="00000000">
      <w:pPr>
        <w:spacing w:before="60" w:after="100"/>
      </w:pPr>
      <w:r>
        <w:t>The three scenarios in which our bull thesis breaks down entirely:</w:t>
      </w:r>
    </w:p>
    <w:p w14:paraId="380FB7B1" w14:textId="77777777" w:rsidR="00F62C99" w:rsidRDefault="00000000">
      <w:pPr>
        <w:pStyle w:val="ListParagraph"/>
        <w:numPr>
          <w:ilvl w:val="0"/>
          <w:numId w:val="2"/>
        </w:numPr>
        <w:spacing w:before="40" w:after="40"/>
      </w:pPr>
      <w:r>
        <w:t>Custom ASIC acceleration: If Google, Amazon, and Microsoft each achieve &gt;25% self-sufficiency in AI compute via proprietary chips by FY2028, GPU attach rates decline materially and Nvidia's Data Center revenue could plateau or fall. We estimate a 15–20% probability over the next three years — low, but non-trivial.</w:t>
      </w:r>
    </w:p>
    <w:p w14:paraId="4E06D55F" w14:textId="77777777" w:rsidR="00F62C99" w:rsidRDefault="00000000">
      <w:pPr>
        <w:pStyle w:val="ListParagraph"/>
        <w:numPr>
          <w:ilvl w:val="0"/>
          <w:numId w:val="2"/>
        </w:numPr>
        <w:spacing w:before="40" w:after="40"/>
      </w:pPr>
      <w:r>
        <w:lastRenderedPageBreak/>
        <w:t xml:space="preserve">China export escalation: Any extension of export controls to the Blackwell family or Vera Rubin before ramp removes the $25–30B annual revenue upside from a China reopening </w:t>
      </w:r>
      <w:proofErr w:type="gramStart"/>
      <w:r>
        <w:t>entirely, and</w:t>
      </w:r>
      <w:proofErr w:type="gramEnd"/>
      <w:r>
        <w:t xml:space="preserve"> converts already-built supply into a stranded cost. This is a binary regulatory risk with no hedge available.</w:t>
      </w:r>
    </w:p>
    <w:p w14:paraId="77346FB4" w14:textId="77777777" w:rsidR="00F62C99" w:rsidRDefault="00000000">
      <w:pPr>
        <w:pStyle w:val="ListParagraph"/>
        <w:numPr>
          <w:ilvl w:val="0"/>
          <w:numId w:val="2"/>
        </w:numPr>
        <w:spacing w:before="40" w:after="40"/>
      </w:pPr>
      <w:r>
        <w:t xml:space="preserve">AI capex </w:t>
      </w:r>
      <w:proofErr w:type="gramStart"/>
      <w:r>
        <w:t>pause</w:t>
      </w:r>
      <w:proofErr w:type="gramEnd"/>
      <w:r>
        <w:t xml:space="preserve">: If </w:t>
      </w:r>
      <w:proofErr w:type="spellStart"/>
      <w:r>
        <w:t>hyperscalers</w:t>
      </w:r>
      <w:proofErr w:type="spellEnd"/>
      <w:r>
        <w:t xml:space="preserve"> cut aggregate AI infrastructure spending by 20%+ in response to softer AI </w:t>
      </w:r>
      <w:proofErr w:type="spellStart"/>
      <w:r>
        <w:t>monetisation</w:t>
      </w:r>
      <w:proofErr w:type="spellEnd"/>
      <w:r>
        <w:t>, Nvidia faces simultaneous demand contraction and inventory accumulation. This scenario would likely compress EBIT margins to the low-</w:t>
      </w:r>
      <w:proofErr w:type="gramStart"/>
      <w:r>
        <w:t>50s</w:t>
      </w:r>
      <w:proofErr w:type="gramEnd"/>
      <w:r>
        <w:t>%, invalidating our margin expansion thesis.</w:t>
      </w:r>
    </w:p>
    <w:p w14:paraId="31AE568F" w14:textId="77777777" w:rsidR="00F62C99" w:rsidRDefault="00F62C99">
      <w:pPr>
        <w:spacing w:before="80"/>
      </w:pPr>
    </w:p>
    <w:p w14:paraId="083B83B2" w14:textId="77777777" w:rsidR="00F62C99" w:rsidRDefault="00000000">
      <w:pPr>
        <w:pStyle w:val="Heading2"/>
        <w:pBdr>
          <w:bottom w:val="single" w:sz="6" w:space="1" w:color="2E75B6"/>
        </w:pBdr>
        <w:spacing w:before="220"/>
      </w:pPr>
      <w:r>
        <w:t>Key Metrics to Monitor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4"/>
        <w:gridCol w:w="1111"/>
        <w:gridCol w:w="2996"/>
        <w:gridCol w:w="2989"/>
      </w:tblGrid>
      <w:tr w:rsidR="00F62C99" w14:paraId="6F1D216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E37EBAC" w14:textId="77777777" w:rsidR="00F62C99" w:rsidRDefault="00000000">
            <w:pPr>
              <w:spacing w:before="30" w:after="30"/>
              <w:jc w:val="center"/>
            </w:pPr>
            <w:r>
              <w:rPr>
                <w:b/>
                <w:bCs/>
                <w:color w:val="FFFFFF"/>
                <w:sz w:val="18"/>
                <w:szCs w:val="18"/>
              </w:rPr>
              <w:t>Metric</w:t>
            </w:r>
          </w:p>
        </w:tc>
        <w:tc>
          <w:tcPr>
            <w:tcW w:w="9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2592589" w14:textId="77777777" w:rsidR="00F62C99" w:rsidRDefault="00000000">
            <w:pPr>
              <w:spacing w:before="30" w:after="30"/>
              <w:jc w:val="center"/>
            </w:pPr>
            <w:r>
              <w:rPr>
                <w:b/>
                <w:bCs/>
                <w:color w:val="FFFFFF"/>
                <w:sz w:val="18"/>
                <w:szCs w:val="18"/>
              </w:rPr>
              <w:t>Frequency</w:t>
            </w:r>
          </w:p>
        </w:tc>
        <w:tc>
          <w:tcPr>
            <w:tcW w:w="30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101E2F1" w14:textId="77777777" w:rsidR="00F62C99" w:rsidRDefault="00000000">
            <w:pPr>
              <w:spacing w:before="30" w:after="30"/>
              <w:jc w:val="center"/>
            </w:pPr>
            <w:r>
              <w:rPr>
                <w:b/>
                <w:bCs/>
                <w:color w:val="FFFFFF"/>
                <w:sz w:val="18"/>
                <w:szCs w:val="18"/>
              </w:rPr>
              <w:t>Bullish Signal</w:t>
            </w:r>
          </w:p>
        </w:tc>
        <w:tc>
          <w:tcPr>
            <w:tcW w:w="305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06C203A" w14:textId="77777777" w:rsidR="00F62C99" w:rsidRDefault="00000000">
            <w:pPr>
              <w:spacing w:before="30" w:after="30"/>
              <w:jc w:val="center"/>
            </w:pPr>
            <w:r>
              <w:rPr>
                <w:b/>
                <w:bCs/>
                <w:color w:val="FFFFFF"/>
                <w:sz w:val="18"/>
                <w:szCs w:val="18"/>
              </w:rPr>
              <w:t>Bearish Signal</w:t>
            </w:r>
          </w:p>
        </w:tc>
      </w:tr>
      <w:tr w:rsidR="00F62C99" w14:paraId="12D4A99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B96EEBE" w14:textId="77777777" w:rsidR="00F62C99" w:rsidRDefault="00000000">
            <w:pPr>
              <w:spacing w:before="30" w:after="30"/>
            </w:pPr>
            <w:r>
              <w:rPr>
                <w:color w:val="000000"/>
                <w:sz w:val="17"/>
                <w:szCs w:val="17"/>
              </w:rPr>
              <w:t>Data Center Revenue YoY %</w:t>
            </w:r>
          </w:p>
        </w:tc>
        <w:tc>
          <w:tcPr>
            <w:tcW w:w="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851BAC6" w14:textId="77777777" w:rsidR="00F62C99" w:rsidRDefault="00000000">
            <w:pPr>
              <w:spacing w:before="30" w:after="30"/>
              <w:jc w:val="center"/>
            </w:pPr>
            <w:r>
              <w:rPr>
                <w:color w:val="000000"/>
                <w:sz w:val="17"/>
                <w:szCs w:val="17"/>
              </w:rPr>
              <w:t>Quarterly</w:t>
            </w:r>
          </w:p>
        </w:tc>
        <w:tc>
          <w:tcPr>
            <w:tcW w:w="3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2773044" w14:textId="77777777" w:rsidR="00F62C99" w:rsidRDefault="00000000">
            <w:pPr>
              <w:spacing w:before="30" w:after="30"/>
            </w:pPr>
            <w:r>
              <w:rPr>
                <w:color w:val="000000"/>
                <w:sz w:val="17"/>
                <w:szCs w:val="17"/>
              </w:rPr>
              <w:t>&gt;50% growth through FY2027; reacceleration post-Rubin ramp</w:t>
            </w:r>
          </w:p>
        </w:tc>
        <w:tc>
          <w:tcPr>
            <w:tcW w:w="3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183A819" w14:textId="77777777" w:rsidR="00F62C99" w:rsidRDefault="00000000">
            <w:pPr>
              <w:spacing w:before="30" w:after="30"/>
            </w:pPr>
            <w:r>
              <w:rPr>
                <w:color w:val="000000"/>
                <w:sz w:val="17"/>
                <w:szCs w:val="17"/>
              </w:rPr>
              <w:t xml:space="preserve">&lt;30% growth; evidence of </w:t>
            </w:r>
            <w:proofErr w:type="spellStart"/>
            <w:r>
              <w:rPr>
                <w:color w:val="000000"/>
                <w:sz w:val="17"/>
                <w:szCs w:val="17"/>
              </w:rPr>
              <w:t>hyperscaler</w:t>
            </w:r>
            <w:proofErr w:type="spellEnd"/>
            <w:r>
              <w:rPr>
                <w:color w:val="000000"/>
                <w:sz w:val="17"/>
                <w:szCs w:val="17"/>
              </w:rPr>
              <w:t xml:space="preserve"> GPU substitution</w:t>
            </w:r>
          </w:p>
        </w:tc>
      </w:tr>
      <w:tr w:rsidR="00F62C99" w14:paraId="0D2090A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37BC069" w14:textId="77777777" w:rsidR="00F62C99" w:rsidRDefault="00000000">
            <w:pPr>
              <w:spacing w:before="30" w:after="30"/>
            </w:pPr>
            <w:r>
              <w:rPr>
                <w:color w:val="000000"/>
                <w:sz w:val="17"/>
                <w:szCs w:val="17"/>
              </w:rPr>
              <w:t>Non-GAAP Gross Margin</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D911D7D" w14:textId="77777777" w:rsidR="00F62C99" w:rsidRDefault="00000000">
            <w:pPr>
              <w:spacing w:before="30" w:after="30"/>
              <w:jc w:val="center"/>
            </w:pPr>
            <w:r>
              <w:rPr>
                <w:color w:val="000000"/>
                <w:sz w:val="17"/>
                <w:szCs w:val="17"/>
              </w:rPr>
              <w:t>Quarterly</w:t>
            </w:r>
          </w:p>
        </w:tc>
        <w:tc>
          <w:tcPr>
            <w:tcW w:w="3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32517BC" w14:textId="77777777" w:rsidR="00F62C99" w:rsidRDefault="00000000">
            <w:pPr>
              <w:spacing w:before="30" w:after="30"/>
            </w:pPr>
            <w:r>
              <w:rPr>
                <w:color w:val="000000"/>
                <w:sz w:val="17"/>
                <w:szCs w:val="17"/>
              </w:rPr>
              <w:t>Recovery to mid-70s by Q2 FY2027, confirming Blackwell maturation</w:t>
            </w:r>
          </w:p>
        </w:tc>
        <w:tc>
          <w:tcPr>
            <w:tcW w:w="3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410C3A2C" w14:textId="77777777" w:rsidR="00F62C99" w:rsidRDefault="00000000">
            <w:pPr>
              <w:spacing w:before="30" w:after="30"/>
            </w:pPr>
            <w:r>
              <w:rPr>
                <w:color w:val="000000"/>
                <w:sz w:val="17"/>
                <w:szCs w:val="17"/>
              </w:rPr>
              <w:t xml:space="preserve">Sustained below 70%; structural </w:t>
            </w:r>
            <w:proofErr w:type="spellStart"/>
            <w:r>
              <w:rPr>
                <w:color w:val="000000"/>
                <w:sz w:val="17"/>
                <w:szCs w:val="17"/>
              </w:rPr>
              <w:t>CoGS</w:t>
            </w:r>
            <w:proofErr w:type="spellEnd"/>
            <w:r>
              <w:rPr>
                <w:color w:val="000000"/>
                <w:sz w:val="17"/>
                <w:szCs w:val="17"/>
              </w:rPr>
              <w:t xml:space="preserve"> elevation or ASP pressure</w:t>
            </w:r>
          </w:p>
        </w:tc>
      </w:tr>
      <w:tr w:rsidR="00F62C99" w14:paraId="60DFEAB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559A837" w14:textId="77777777" w:rsidR="00F62C99" w:rsidRDefault="00000000">
            <w:pPr>
              <w:spacing w:before="30" w:after="30"/>
            </w:pPr>
            <w:proofErr w:type="spellStart"/>
            <w:r>
              <w:rPr>
                <w:color w:val="000000"/>
                <w:sz w:val="17"/>
                <w:szCs w:val="17"/>
              </w:rPr>
              <w:t>Hyperscaler</w:t>
            </w:r>
            <w:proofErr w:type="spellEnd"/>
            <w:r>
              <w:rPr>
                <w:color w:val="000000"/>
                <w:sz w:val="17"/>
                <w:szCs w:val="17"/>
              </w:rPr>
              <w:t xml:space="preserve"> Capex Guidance</w:t>
            </w:r>
          </w:p>
        </w:tc>
        <w:tc>
          <w:tcPr>
            <w:tcW w:w="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B970824" w14:textId="77777777" w:rsidR="00F62C99" w:rsidRDefault="00000000">
            <w:pPr>
              <w:spacing w:before="30" w:after="30"/>
              <w:jc w:val="center"/>
            </w:pPr>
            <w:r>
              <w:rPr>
                <w:color w:val="000000"/>
                <w:sz w:val="17"/>
                <w:szCs w:val="17"/>
              </w:rPr>
              <w:t>Quarterly</w:t>
            </w:r>
          </w:p>
        </w:tc>
        <w:tc>
          <w:tcPr>
            <w:tcW w:w="3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C2035D3" w14:textId="77777777" w:rsidR="00F62C99" w:rsidRDefault="00000000">
            <w:pPr>
              <w:spacing w:before="30" w:after="30"/>
            </w:pPr>
            <w:r>
              <w:rPr>
                <w:color w:val="000000"/>
                <w:sz w:val="17"/>
                <w:szCs w:val="17"/>
              </w:rPr>
              <w:t>MSFT, AMZN, GOOGL, META maintain/increase GPU allocation</w:t>
            </w:r>
          </w:p>
        </w:tc>
        <w:tc>
          <w:tcPr>
            <w:tcW w:w="3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BDDD4E" w14:textId="77777777" w:rsidR="00F62C99" w:rsidRDefault="00000000">
            <w:pPr>
              <w:spacing w:before="30" w:after="30"/>
            </w:pPr>
            <w:r>
              <w:rPr>
                <w:color w:val="000000"/>
                <w:sz w:val="17"/>
                <w:szCs w:val="17"/>
              </w:rPr>
              <w:t>Capex rebalancing toward custom ASICs or CPU-only workloads cited</w:t>
            </w:r>
          </w:p>
        </w:tc>
      </w:tr>
      <w:tr w:rsidR="00F62C99" w14:paraId="354C69A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093BCE7D" w14:textId="77777777" w:rsidR="00F62C99" w:rsidRDefault="00000000">
            <w:pPr>
              <w:spacing w:before="30" w:after="30"/>
            </w:pPr>
            <w:r>
              <w:rPr>
                <w:color w:val="000000"/>
                <w:sz w:val="17"/>
                <w:szCs w:val="17"/>
              </w:rPr>
              <w:t>Q1 FY2027 vs. $78B Guide</w:t>
            </w:r>
          </w:p>
        </w:tc>
        <w:tc>
          <w:tcPr>
            <w:tcW w:w="9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566D55BE" w14:textId="77777777" w:rsidR="00F62C99" w:rsidRDefault="00000000">
            <w:pPr>
              <w:spacing w:before="30" w:after="30"/>
              <w:jc w:val="center"/>
            </w:pPr>
            <w:r>
              <w:rPr>
                <w:color w:val="000000"/>
                <w:sz w:val="17"/>
                <w:szCs w:val="17"/>
              </w:rPr>
              <w:t>May 2026</w:t>
            </w:r>
          </w:p>
        </w:tc>
        <w:tc>
          <w:tcPr>
            <w:tcW w:w="3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3B7F4D0A" w14:textId="77777777" w:rsidR="00F62C99" w:rsidRDefault="00000000">
            <w:pPr>
              <w:spacing w:before="30" w:after="30"/>
            </w:pPr>
            <w:r>
              <w:rPr>
                <w:color w:val="000000"/>
                <w:sz w:val="17"/>
                <w:szCs w:val="17"/>
              </w:rPr>
              <w:t xml:space="preserve">Beat or raise confirms Blackwell demand durability and FY2027 </w:t>
            </w:r>
            <w:proofErr w:type="gramStart"/>
            <w:r>
              <w:rPr>
                <w:color w:val="000000"/>
                <w:sz w:val="17"/>
                <w:szCs w:val="17"/>
              </w:rPr>
              <w:t>run-rate</w:t>
            </w:r>
            <w:proofErr w:type="gramEnd"/>
          </w:p>
        </w:tc>
        <w:tc>
          <w:tcPr>
            <w:tcW w:w="305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14:paraId="1DBB4B82" w14:textId="77777777" w:rsidR="00F62C99" w:rsidRDefault="00000000">
            <w:pPr>
              <w:spacing w:before="30" w:after="30"/>
            </w:pPr>
            <w:r>
              <w:rPr>
                <w:color w:val="000000"/>
                <w:sz w:val="17"/>
                <w:szCs w:val="17"/>
              </w:rPr>
              <w:t>&gt;5% miss signals supply/demand normalization ahead of schedule</w:t>
            </w:r>
          </w:p>
        </w:tc>
      </w:tr>
      <w:tr w:rsidR="00F62C99" w14:paraId="547397B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F7E2B0C" w14:textId="77777777" w:rsidR="00F62C99" w:rsidRDefault="00000000">
            <w:pPr>
              <w:spacing w:before="30" w:after="30"/>
            </w:pPr>
            <w:r>
              <w:rPr>
                <w:color w:val="000000"/>
                <w:sz w:val="17"/>
                <w:szCs w:val="17"/>
              </w:rPr>
              <w:t>China Policy Developments</w:t>
            </w:r>
          </w:p>
        </w:tc>
        <w:tc>
          <w:tcPr>
            <w:tcW w:w="9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6463D1B" w14:textId="77777777" w:rsidR="00F62C99" w:rsidRDefault="00000000">
            <w:pPr>
              <w:spacing w:before="30" w:after="30"/>
              <w:jc w:val="center"/>
            </w:pPr>
            <w:r>
              <w:rPr>
                <w:color w:val="000000"/>
                <w:sz w:val="17"/>
                <w:szCs w:val="17"/>
              </w:rPr>
              <w:t>Ongoing</w:t>
            </w:r>
          </w:p>
        </w:tc>
        <w:tc>
          <w:tcPr>
            <w:tcW w:w="3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FA3152B" w14:textId="77777777" w:rsidR="00F62C99" w:rsidRDefault="00000000">
            <w:pPr>
              <w:spacing w:before="30" w:after="30"/>
            </w:pPr>
            <w:r>
              <w:rPr>
                <w:color w:val="000000"/>
                <w:sz w:val="17"/>
                <w:szCs w:val="17"/>
              </w:rPr>
              <w:t>H200 or Blackwell re-approved; new export licenses granted</w:t>
            </w:r>
          </w:p>
        </w:tc>
        <w:tc>
          <w:tcPr>
            <w:tcW w:w="305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6FDCB9" w14:textId="77777777" w:rsidR="00F62C99" w:rsidRDefault="00000000">
            <w:pPr>
              <w:spacing w:before="30" w:after="30"/>
            </w:pPr>
            <w:r>
              <w:rPr>
                <w:color w:val="000000"/>
                <w:sz w:val="17"/>
                <w:szCs w:val="17"/>
              </w:rPr>
              <w:t xml:space="preserve">Controls extended to </w:t>
            </w:r>
            <w:proofErr w:type="gramStart"/>
            <w:r>
              <w:rPr>
                <w:color w:val="000000"/>
                <w:sz w:val="17"/>
                <w:szCs w:val="17"/>
              </w:rPr>
              <w:t>next-gen</w:t>
            </w:r>
            <w:proofErr w:type="gramEnd"/>
            <w:r>
              <w:rPr>
                <w:color w:val="000000"/>
                <w:sz w:val="17"/>
                <w:szCs w:val="17"/>
              </w:rPr>
              <w:t>; Treasury enforcement actions</w:t>
            </w:r>
          </w:p>
        </w:tc>
      </w:tr>
    </w:tbl>
    <w:p w14:paraId="718F767B" w14:textId="77777777" w:rsidR="00F62C99" w:rsidRDefault="00F62C99">
      <w:pPr>
        <w:spacing w:before="120"/>
      </w:pPr>
    </w:p>
    <w:p w14:paraId="27C13F53" w14:textId="77777777" w:rsidR="00F62C99" w:rsidRDefault="00000000">
      <w:pPr>
        <w:pStyle w:val="Heading1"/>
        <w:shd w:val="clear" w:color="auto" w:fill="1F3864"/>
        <w:spacing w:before="220"/>
        <w:ind w:left="120"/>
      </w:pPr>
      <w:r>
        <w:t>6</w:t>
      </w:r>
      <w:proofErr w:type="gramStart"/>
      <w:r>
        <w:t>.  DCF</w:t>
      </w:r>
      <w:proofErr w:type="gramEnd"/>
      <w:r>
        <w:t xml:space="preserve"> MODEL FOOTNOTES</w:t>
      </w:r>
    </w:p>
    <w:p w14:paraId="3BA729B2" w14:textId="77777777" w:rsidR="00F62C99" w:rsidRDefault="00F62C99">
      <w:pPr>
        <w:spacing w:before="40"/>
      </w:pPr>
    </w:p>
    <w:p w14:paraId="16F763A3" w14:textId="77777777" w:rsidR="00F62C99" w:rsidRDefault="00000000">
      <w:pPr>
        <w:spacing w:before="60" w:after="100"/>
      </w:pPr>
      <w:r>
        <w:t>The following footnotes accompany the DCF model (NVDA_Final_fixed.xlsx) and reflect the revised assumptions as of March 7, 2026:</w:t>
      </w:r>
    </w:p>
    <w:p w14:paraId="2BB6331E" w14:textId="77777777" w:rsidR="00F62C99" w:rsidRDefault="00F62C99">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2C99" w14:paraId="1BD787B4" w14:textId="77777777">
        <w:tblPrEx>
          <w:tblCellMar>
            <w:top w:w="0" w:type="dxa"/>
            <w:bottom w:w="0" w:type="dxa"/>
          </w:tblCellMar>
        </w:tblPrEx>
        <w:tc>
          <w:tcPr>
            <w:tcW w:w="9360" w:type="dxa"/>
            <w:tcBorders>
              <w:top w:val="single" w:sz="8" w:space="0" w:color="1F3864"/>
              <w:left w:val="single" w:sz="8" w:space="0" w:color="1F3864"/>
              <w:bottom w:val="none" w:sz="0" w:space="0" w:color="FFFFFF"/>
              <w:right w:val="none" w:sz="0" w:space="0" w:color="FFFFFF"/>
            </w:tcBorders>
            <w:shd w:val="clear" w:color="auto" w:fill="F2F2F2"/>
            <w:tcMar>
              <w:top w:w="120" w:type="dxa"/>
              <w:left w:w="160" w:type="dxa"/>
              <w:bottom w:w="120" w:type="dxa"/>
              <w:right w:w="160" w:type="dxa"/>
            </w:tcMar>
          </w:tcPr>
          <w:p w14:paraId="07D3C3A5" w14:textId="77777777" w:rsidR="00F62C99" w:rsidRDefault="00000000">
            <w:pPr>
              <w:spacing w:after="80"/>
            </w:pPr>
            <w:r>
              <w:rPr>
                <w:b/>
                <w:bCs/>
                <w:color w:val="1F3864"/>
                <w:sz w:val="19"/>
                <w:szCs w:val="19"/>
              </w:rPr>
              <w:t>Footnote 1 — DCF Range &amp; Methodology</w:t>
            </w:r>
          </w:p>
          <w:p w14:paraId="620537D4" w14:textId="77777777" w:rsidR="00F62C99" w:rsidRDefault="00000000">
            <w:pPr>
              <w:spacing w:after="120"/>
            </w:pPr>
            <w:r>
              <w:rPr>
                <w:i/>
                <w:iCs/>
                <w:sz w:val="18"/>
                <w:szCs w:val="18"/>
              </w:rPr>
              <w:t>Our 10-year discounted cash flow analysis yields an implied share price range of $151.54–$230.53, bracketing the current market price of $181.69. The lower bound is derived from a Gordon Growth terminal value assuming a 2.75% perpetuity growth rate and a 10.4% WACC; the upper bound applies a 21x EV/EBIT exit multiple to Year 10 (FY2035) operating income. Revenue projections reflect actual FY2026 results ($215.9B, +65% YoY) and consensus estimates through FY2028, fading to 5% growth by FY2035 as the AI infrastructure build-out matures. EBIT margins are anchored to the FY2026 reported figure of 62.1%, with modest expansion to 65% at peak before compressing to 61% in the terminal year to reflect increasing R&amp;D intensity and competitive pressure from custom silicon.</w:t>
            </w:r>
          </w:p>
          <w:p w14:paraId="7D3BA444" w14:textId="77777777" w:rsidR="00F62C99" w:rsidRDefault="00000000">
            <w:pPr>
              <w:spacing w:after="80"/>
            </w:pPr>
            <w:r>
              <w:rPr>
                <w:b/>
                <w:bCs/>
                <w:color w:val="1F3864"/>
                <w:sz w:val="19"/>
                <w:szCs w:val="19"/>
              </w:rPr>
              <w:t>Footnote 2 — Spread Between Methods</w:t>
            </w:r>
          </w:p>
          <w:p w14:paraId="7419C640" w14:textId="77777777" w:rsidR="00F62C99" w:rsidRDefault="00000000">
            <w:r>
              <w:rPr>
                <w:i/>
                <w:iCs/>
                <w:sz w:val="18"/>
                <w:szCs w:val="18"/>
              </w:rPr>
              <w:t xml:space="preserve">The spread between the two methods is not a modelling inconsistency — it is a direct consequence of the scale of Nvidia's cash generation by Year 10. With free cash flow of ~$412B in the terminal year, the Gordon Growth method is acutely sensitive to the WACC−g spread: at 10.4% WACC and 2.75% terminal growth, the denominator is only 7.7%, meaning a </w:t>
            </w:r>
            <w:proofErr w:type="gramStart"/>
            <w:r>
              <w:rPr>
                <w:i/>
                <w:iCs/>
                <w:sz w:val="18"/>
                <w:szCs w:val="18"/>
              </w:rPr>
              <w:t>50 basis</w:t>
            </w:r>
            <w:proofErr w:type="gramEnd"/>
            <w:r>
              <w:rPr>
                <w:i/>
                <w:iCs/>
                <w:sz w:val="18"/>
                <w:szCs w:val="18"/>
              </w:rPr>
              <w:t xml:space="preserve"> point change in either assumption moves the implied price by approximately $20–$30. This mathematical fragility makes Gordon Growth an unreliable standalone anchor for a company of Nvidia's size and growth profile. The exit multiple method avoids this sensitivity by grounding terminal value in observable market comparables — specifically, where mature large-cap technology platforms trade on an EBIT basis — but introduces its own subjectivity in multiple selection. A 21x exit multiple reflects a more conservative view of Nvidia's mature-state valuation, discounting the possibility that competitive pressure from custom ASICs moderates pricing power by FY2035. On balance, we view the exit multiple as the more reliable </w:t>
            </w:r>
            <w:proofErr w:type="gramStart"/>
            <w:r>
              <w:rPr>
                <w:i/>
                <w:iCs/>
                <w:sz w:val="18"/>
                <w:szCs w:val="18"/>
              </w:rPr>
              <w:t>anchor, and</w:t>
            </w:r>
            <w:proofErr w:type="gramEnd"/>
            <w:r>
              <w:rPr>
                <w:i/>
                <w:iCs/>
                <w:sz w:val="18"/>
                <w:szCs w:val="18"/>
              </w:rPr>
              <w:t xml:space="preserve"> note that both methods converge on fair-to-modest undervaluation at current levels when conservative assumptions are applied.</w:t>
            </w:r>
          </w:p>
        </w:tc>
      </w:tr>
    </w:tbl>
    <w:p w14:paraId="367DC102" w14:textId="77777777" w:rsidR="00F62C99" w:rsidRDefault="00F62C99">
      <w:pPr>
        <w:spacing w:before="120"/>
      </w:pPr>
    </w:p>
    <w:p w14:paraId="1162418C" w14:textId="77777777" w:rsidR="00F62C99" w:rsidRDefault="00000000">
      <w:pPr>
        <w:pStyle w:val="Heading1"/>
        <w:shd w:val="clear" w:color="auto" w:fill="1F3864"/>
        <w:spacing w:before="220"/>
        <w:ind w:left="120"/>
      </w:pPr>
      <w:r>
        <w:t>DISCLAIMER</w:t>
      </w:r>
    </w:p>
    <w:p w14:paraId="017946D8" w14:textId="77777777" w:rsidR="00F62C99" w:rsidRDefault="00F62C99">
      <w:pPr>
        <w:spacing w:before="40"/>
      </w:pPr>
    </w:p>
    <w:p w14:paraId="249F7BAD" w14:textId="77777777" w:rsidR="00F62C99" w:rsidRDefault="00000000">
      <w:pPr>
        <w:spacing w:before="60" w:after="80"/>
      </w:pPr>
      <w:r>
        <w:rPr>
          <w:i/>
          <w:iCs/>
          <w:color w:val="595959"/>
          <w:sz w:val="18"/>
          <w:szCs w:val="18"/>
        </w:rPr>
        <w:t>This report has been prepared for informational and educational purposes only and does not constitute investment advice, a solicitation, or an offer to buy or sell any security. The views expressed are those of the author and are based on publicly available information believed to be reliable at the time of writing. All financial data is sourced from company filings (SEC EDGAR), Wall Street consensus estimates (StockAnalysis.com), and publicly available analyst research. No representation is made as to the accuracy or completeness of the information contained herein. Past performance is not indicative of future results. Investors should conduct their own independent due diligence and consult a licensed financial adviser before making any investment decision. This document is not affiliated with or endorsed by NVIDIA Corporation or any financial institution. All figures in USD unless otherwise noted.</w:t>
      </w:r>
    </w:p>
    <w:sectPr w:rsidR="00F62C9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E1945" w14:textId="77777777" w:rsidR="00D76944" w:rsidRDefault="00D76944">
      <w:r>
        <w:separator/>
      </w:r>
    </w:p>
  </w:endnote>
  <w:endnote w:type="continuationSeparator" w:id="0">
    <w:p w14:paraId="3F1EBFAC" w14:textId="77777777" w:rsidR="00D76944" w:rsidRDefault="00D76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1C1D3" w14:textId="77777777" w:rsidR="00F62C99" w:rsidRDefault="00000000">
    <w:pPr>
      <w:pBdr>
        <w:top w:val="single" w:sz="4" w:space="1" w:color="2E75B6"/>
      </w:pBdr>
      <w:spacing w:before="80"/>
    </w:pPr>
    <w:r>
      <w:rPr>
        <w:color w:val="595959"/>
        <w:sz w:val="16"/>
        <w:szCs w:val="16"/>
      </w:rPr>
      <w:t xml:space="preserve">This report is prepared for informational and educational purposes only. It does not constitute investment advice.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1777F3">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03900" w14:textId="77777777" w:rsidR="00D76944" w:rsidRDefault="00D76944">
      <w:r>
        <w:separator/>
      </w:r>
    </w:p>
  </w:footnote>
  <w:footnote w:type="continuationSeparator" w:id="0">
    <w:p w14:paraId="24F40B7E" w14:textId="77777777" w:rsidR="00D76944" w:rsidRDefault="00D769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1E425" w14:textId="77777777" w:rsidR="00F62C99" w:rsidRDefault="00000000">
    <w:pPr>
      <w:pBdr>
        <w:bottom w:val="single" w:sz="4" w:space="1" w:color="2E75B6"/>
      </w:pBdr>
      <w:spacing w:after="80"/>
    </w:pPr>
    <w:r>
      <w:rPr>
        <w:color w:val="595959"/>
        <w:sz w:val="16"/>
        <w:szCs w:val="16"/>
      </w:rPr>
      <w:t>NVIDIA CORPORATION (</w:t>
    </w:r>
    <w:proofErr w:type="gramStart"/>
    <w:r>
      <w:rPr>
        <w:color w:val="595959"/>
        <w:sz w:val="16"/>
        <w:szCs w:val="16"/>
      </w:rPr>
      <w:t>NVDA)  |</w:t>
    </w:r>
    <w:proofErr w:type="gramEnd"/>
    <w:r>
      <w:rPr>
        <w:color w:val="595959"/>
        <w:sz w:val="16"/>
        <w:szCs w:val="16"/>
      </w:rPr>
      <w:t xml:space="preserve">  EQUITY </w:t>
    </w:r>
    <w:proofErr w:type="gramStart"/>
    <w:r>
      <w:rPr>
        <w:color w:val="595959"/>
        <w:sz w:val="16"/>
        <w:szCs w:val="16"/>
      </w:rPr>
      <w:t>RESEARCH  |</w:t>
    </w:r>
    <w:proofErr w:type="gramEnd"/>
    <w:r>
      <w:rPr>
        <w:color w:val="595959"/>
        <w:sz w:val="16"/>
        <w:szCs w:val="16"/>
      </w:rPr>
      <w:t xml:space="preserve">  INITIATION OF </w:t>
    </w:r>
    <w:proofErr w:type="gramStart"/>
    <w:r>
      <w:rPr>
        <w:color w:val="595959"/>
        <w:sz w:val="16"/>
        <w:szCs w:val="16"/>
      </w:rPr>
      <w:t>COVERAGE  |</w:t>
    </w:r>
    <w:proofErr w:type="gramEnd"/>
    <w:r>
      <w:rPr>
        <w:color w:val="595959"/>
        <w:sz w:val="16"/>
        <w:szCs w:val="16"/>
      </w:rPr>
      <w:t xml:space="preserve">  MARCH 7, </w:t>
    </w:r>
    <w:proofErr w:type="gramStart"/>
    <w:r>
      <w:rPr>
        <w:color w:val="595959"/>
        <w:sz w:val="16"/>
        <w:szCs w:val="16"/>
      </w:rPr>
      <w:t>2026</w:t>
    </w:r>
    <w:proofErr w:type="gramEnd"/>
    <w:r>
      <w:rPr>
        <w:color w:val="C00000"/>
        <w:sz w:val="16"/>
        <w:szCs w:val="16"/>
      </w:rPr>
      <w:t xml:space="preserve">   |   STRICTLY FOR EDUCATIONAL PURPOSES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D6E7B"/>
    <w:multiLevelType w:val="hybridMultilevel"/>
    <w:tmpl w:val="4A424DEA"/>
    <w:lvl w:ilvl="0" w:tplc="9BAEF85A">
      <w:start w:val="1"/>
      <w:numFmt w:val="bullet"/>
      <w:lvlText w:val="●"/>
      <w:lvlJc w:val="left"/>
      <w:pPr>
        <w:ind w:left="720" w:hanging="360"/>
      </w:pPr>
    </w:lvl>
    <w:lvl w:ilvl="1" w:tplc="25CE91D6">
      <w:start w:val="1"/>
      <w:numFmt w:val="bullet"/>
      <w:lvlText w:val="○"/>
      <w:lvlJc w:val="left"/>
      <w:pPr>
        <w:ind w:left="1440" w:hanging="360"/>
      </w:pPr>
    </w:lvl>
    <w:lvl w:ilvl="2" w:tplc="4948D3B2">
      <w:start w:val="1"/>
      <w:numFmt w:val="bullet"/>
      <w:lvlText w:val="■"/>
      <w:lvlJc w:val="left"/>
      <w:pPr>
        <w:ind w:left="2160" w:hanging="360"/>
      </w:pPr>
    </w:lvl>
    <w:lvl w:ilvl="3" w:tplc="D006358C">
      <w:start w:val="1"/>
      <w:numFmt w:val="bullet"/>
      <w:lvlText w:val="●"/>
      <w:lvlJc w:val="left"/>
      <w:pPr>
        <w:ind w:left="2880" w:hanging="360"/>
      </w:pPr>
    </w:lvl>
    <w:lvl w:ilvl="4" w:tplc="C0843968">
      <w:start w:val="1"/>
      <w:numFmt w:val="bullet"/>
      <w:lvlText w:val="○"/>
      <w:lvlJc w:val="left"/>
      <w:pPr>
        <w:ind w:left="3600" w:hanging="360"/>
      </w:pPr>
    </w:lvl>
    <w:lvl w:ilvl="5" w:tplc="D3BC69FA">
      <w:start w:val="1"/>
      <w:numFmt w:val="bullet"/>
      <w:lvlText w:val="■"/>
      <w:lvlJc w:val="left"/>
      <w:pPr>
        <w:ind w:left="4320" w:hanging="360"/>
      </w:pPr>
    </w:lvl>
    <w:lvl w:ilvl="6" w:tplc="28FCC6B4">
      <w:start w:val="1"/>
      <w:numFmt w:val="bullet"/>
      <w:lvlText w:val="●"/>
      <w:lvlJc w:val="left"/>
      <w:pPr>
        <w:ind w:left="5040" w:hanging="360"/>
      </w:pPr>
    </w:lvl>
    <w:lvl w:ilvl="7" w:tplc="78FAA372">
      <w:start w:val="1"/>
      <w:numFmt w:val="bullet"/>
      <w:lvlText w:val="●"/>
      <w:lvlJc w:val="left"/>
      <w:pPr>
        <w:ind w:left="5760" w:hanging="360"/>
      </w:pPr>
    </w:lvl>
    <w:lvl w:ilvl="8" w:tplc="F23A59EA">
      <w:start w:val="1"/>
      <w:numFmt w:val="bullet"/>
      <w:lvlText w:val="●"/>
      <w:lvlJc w:val="left"/>
      <w:pPr>
        <w:ind w:left="6480" w:hanging="360"/>
      </w:pPr>
    </w:lvl>
  </w:abstractNum>
  <w:abstractNum w:abstractNumId="1" w15:restartNumberingAfterBreak="0">
    <w:nsid w:val="63C70A32"/>
    <w:multiLevelType w:val="hybridMultilevel"/>
    <w:tmpl w:val="9B709B52"/>
    <w:lvl w:ilvl="0" w:tplc="21A8A138">
      <w:start w:val="1"/>
      <w:numFmt w:val="bullet"/>
      <w:lvlText w:val="•"/>
      <w:lvlJc w:val="left"/>
      <w:pPr>
        <w:ind w:left="560" w:hanging="280"/>
      </w:pPr>
      <w:rPr>
        <w:rFonts w:ascii="Arial" w:eastAsia="Arial" w:hAnsi="Arial" w:cs="Arial"/>
        <w:sz w:val="20"/>
        <w:szCs w:val="20"/>
      </w:rPr>
    </w:lvl>
    <w:lvl w:ilvl="1" w:tplc="60A65BFC">
      <w:numFmt w:val="decimal"/>
      <w:lvlText w:val=""/>
      <w:lvlJc w:val="left"/>
    </w:lvl>
    <w:lvl w:ilvl="2" w:tplc="2F229986">
      <w:numFmt w:val="decimal"/>
      <w:lvlText w:val=""/>
      <w:lvlJc w:val="left"/>
    </w:lvl>
    <w:lvl w:ilvl="3" w:tplc="5A6AF1CA">
      <w:numFmt w:val="decimal"/>
      <w:lvlText w:val=""/>
      <w:lvlJc w:val="left"/>
    </w:lvl>
    <w:lvl w:ilvl="4" w:tplc="57BAF102">
      <w:numFmt w:val="decimal"/>
      <w:lvlText w:val=""/>
      <w:lvlJc w:val="left"/>
    </w:lvl>
    <w:lvl w:ilvl="5" w:tplc="7ADE23B4">
      <w:numFmt w:val="decimal"/>
      <w:lvlText w:val=""/>
      <w:lvlJc w:val="left"/>
    </w:lvl>
    <w:lvl w:ilvl="6" w:tplc="2D1CF6B0">
      <w:numFmt w:val="decimal"/>
      <w:lvlText w:val=""/>
      <w:lvlJc w:val="left"/>
    </w:lvl>
    <w:lvl w:ilvl="7" w:tplc="7B68AFA2">
      <w:numFmt w:val="decimal"/>
      <w:lvlText w:val=""/>
      <w:lvlJc w:val="left"/>
    </w:lvl>
    <w:lvl w:ilvl="8" w:tplc="81840BFC">
      <w:numFmt w:val="decimal"/>
      <w:lvlText w:val=""/>
      <w:lvlJc w:val="left"/>
    </w:lvl>
  </w:abstractNum>
  <w:num w:numId="1" w16cid:durableId="1776288874">
    <w:abstractNumId w:val="0"/>
    <w:lvlOverride w:ilvl="0">
      <w:startOverride w:val="1"/>
    </w:lvlOverride>
  </w:num>
  <w:num w:numId="2" w16cid:durableId="3026567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C99"/>
    <w:rsid w:val="001777F3"/>
    <w:rsid w:val="00D76944"/>
    <w:rsid w:val="00F0720C"/>
    <w:rsid w:val="00F62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A2DCF"/>
  <w15:docId w15:val="{0307C0D9-6622-45D8-B919-1672B8BA6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FFFFFF"/>
      <w:sz w:val="26"/>
      <w:szCs w:val="26"/>
    </w:rPr>
  </w:style>
  <w:style w:type="paragraph" w:styleId="Heading2">
    <w:name w:val="heading 2"/>
    <w:uiPriority w:val="9"/>
    <w:unhideWhenUsed/>
    <w:qFormat/>
    <w:pPr>
      <w:spacing w:before="200" w:after="80"/>
      <w:outlineLvl w:val="1"/>
    </w:pPr>
    <w:rPr>
      <w:b/>
      <w:bCs/>
      <w:color w:val="1F3864"/>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2726</Words>
  <Characters>15543</Characters>
  <Application>Microsoft Office Word</Application>
  <DocSecurity>0</DocSecurity>
  <Lines>129</Lines>
  <Paragraphs>36</Paragraphs>
  <ScaleCrop>false</ScaleCrop>
  <Company/>
  <LinksUpToDate>false</LinksUpToDate>
  <CharactersWithSpaces>18233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Simon Wilson</cp:lastModifiedBy>
  <cp:revision>2</cp:revision>
  <dcterms:created xsi:type="dcterms:W3CDTF">2026-03-08T03:15:00Z</dcterms:created>
  <dcterms:modified xsi:type="dcterms:W3CDTF">2026-03-08T03:37:00Z</dcterms:modified>
</cp:coreProperties>
</file>