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30"/>
          <w:szCs w:val="30"/>
        </w:rPr>
      </w:pPr>
      <w:r w:rsidDel="00000000" w:rsidR="00000000" w:rsidRPr="00000000">
        <w:rPr>
          <w:b w:val="1"/>
          <w:color w:val="073763"/>
          <w:sz w:val="30"/>
          <w:szCs w:val="30"/>
          <w:rtl w:val="0"/>
        </w:rPr>
        <w:t xml:space="preserve">Hypothèses 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Axe 1 </w:t>
      </w:r>
      <w:r w:rsidDel="00000000" w:rsidR="00000000" w:rsidRPr="00000000">
        <w:rPr>
          <w:color w:val="073763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Anticiper le risque pour la banque. À qui donner un prêt en étant sûr d’être remboursé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est le profil bancaire le plus fiable ?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Éléments de comparaison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Pas/peu de [Months since last delinquent], [Number of credits problem], [bankruptcies]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rapport avec le pourcentage de [monthly dept] / [annual income] 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Sont-ils propriétaires [home ownership] 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 type de prêts [Purpose] &amp; [Term]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 tranche de montant (ex : de 100k à 200k / 200k à 500k)\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Lien commun avec les cas à problèmes 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Bankruptcies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credit problem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Tax lien ? Pertinent 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color w:val="073763"/>
          <w:rtl w:val="0"/>
        </w:rPr>
        <w:t xml:space="preserve">Axe 2 </w:t>
      </w:r>
      <w:r w:rsidDel="00000000" w:rsidR="00000000" w:rsidRPr="00000000">
        <w:rPr>
          <w:rtl w:val="0"/>
        </w:rPr>
        <w:t xml:space="preserve">: ……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