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5A" w:rsidRDefault="00CD6D5A">
      <w:pPr>
        <w:spacing w:line="280" w:lineRule="exact"/>
        <w:ind w:firstLine="0"/>
        <w:rPr>
          <w:sz w:val="20"/>
        </w:rPr>
      </w:pPr>
    </w:p>
    <w:p w:rsidR="00CD6D5A" w:rsidRDefault="00303798">
      <w:pPr>
        <w:pStyle w:val="a5"/>
        <w:spacing w:before="72"/>
      </w:pPr>
      <w:r>
        <w:t xml:space="preserve">Proposal </w:t>
      </w:r>
      <w:r w:rsidR="00B65FD7">
        <w:t>for</w:t>
      </w:r>
      <w:r>
        <w:t xml:space="preserve"> Automatic Extraction Framework of Superconductors </w:t>
      </w:r>
      <w:r w:rsidR="0042570A">
        <w:t>R</w:t>
      </w:r>
      <w:r>
        <w:t xml:space="preserve">elated Information from Scientific </w:t>
      </w:r>
      <w:r w:rsidR="0042570A">
        <w:t>L</w:t>
      </w:r>
      <w:r>
        <w:t>iterature</w:t>
      </w:r>
    </w:p>
    <w:p w:rsidR="00CD6D5A" w:rsidRDefault="00303798">
      <w:pPr>
        <w:pStyle w:val="a7"/>
        <w:spacing w:before="108"/>
      </w:pPr>
      <w:r>
        <w:t xml:space="preserve">Luca </w:t>
      </w:r>
      <w:proofErr w:type="spellStart"/>
      <w:r>
        <w:t>Foppiano</w:t>
      </w:r>
      <w:proofErr w:type="spellEnd"/>
      <w:r>
        <w:rPr>
          <w:vertAlign w:val="superscript"/>
        </w:rPr>
        <w:t xml:space="preserve">†‡  </w:t>
      </w:r>
      <w:proofErr w:type="spellStart"/>
      <w:r>
        <w:t>Thaer</w:t>
      </w:r>
      <w:proofErr w:type="spellEnd"/>
      <w:r>
        <w:t xml:space="preserve"> M. </w:t>
      </w:r>
      <w:proofErr w:type="spellStart"/>
      <w:r>
        <w:t>Dieb</w:t>
      </w:r>
      <w:proofErr w:type="spellEnd"/>
      <w:r>
        <w:rPr>
          <w:vertAlign w:val="superscript"/>
        </w:rPr>
        <w:t>†‡</w:t>
      </w:r>
      <w:r>
        <w:t xml:space="preserve">  Akira Suzuki</w:t>
      </w:r>
      <w:r>
        <w:rPr>
          <w:vertAlign w:val="superscript"/>
        </w:rPr>
        <w:t>†‡</w:t>
      </w:r>
      <w:r>
        <w:t xml:space="preserve"> and  Masashi Ishii</w:t>
      </w:r>
      <w:r>
        <w:rPr>
          <w:vertAlign w:val="superscript"/>
        </w:rPr>
        <w:t>†‡</w:t>
      </w:r>
    </w:p>
    <w:p w:rsidR="00CD6D5A" w:rsidRDefault="00303798">
      <w:pPr>
        <w:pStyle w:val="a8"/>
        <w:spacing w:before="108"/>
      </w:pPr>
      <w:r>
        <w:t>†Research and Services Division of Materials Data and Integrated System (</w:t>
      </w:r>
      <w:proofErr w:type="spellStart"/>
      <w:r>
        <w:t>MaDIS</w:t>
      </w:r>
      <w:proofErr w:type="spellEnd"/>
      <w:r>
        <w:t xml:space="preserve">), National Institute for Materials Science (NIMS), 1-2-1 </w:t>
      </w:r>
      <w:proofErr w:type="spellStart"/>
      <w:r>
        <w:t>Sengen</w:t>
      </w:r>
      <w:proofErr w:type="spellEnd"/>
      <w:r>
        <w:t>, Tsukuba, Ibaraki 305-0047, Japan</w:t>
      </w:r>
    </w:p>
    <w:p w:rsidR="00CD6D5A" w:rsidRDefault="00303798">
      <w:pPr>
        <w:pStyle w:val="a9"/>
        <w:spacing w:before="36" w:after="180"/>
      </w:pPr>
      <w:r>
        <w:t>E-mail: ‡{</w:t>
      </w:r>
      <w:proofErr w:type="spellStart"/>
      <w:r>
        <w:t>FOPPIANO.Luca</w:t>
      </w:r>
      <w:proofErr w:type="spellEnd"/>
      <w:r>
        <w:t xml:space="preserve">, </w:t>
      </w:r>
      <w:proofErr w:type="spellStart"/>
      <w:r>
        <w:t>MOUSTAFADIEB.Thaer</w:t>
      </w:r>
      <w:proofErr w:type="spellEnd"/>
      <w:r>
        <w:t xml:space="preserve">, SUZUKI.Akira3, </w:t>
      </w:r>
      <w:proofErr w:type="spellStart"/>
      <w:r>
        <w:t>ISHII.Masashi</w:t>
      </w:r>
      <w:proofErr w:type="spellEnd"/>
      <w:r>
        <w:t>}@nims.go.jp</w:t>
      </w:r>
    </w:p>
    <w:p w:rsidR="00CD6D5A" w:rsidRDefault="00303798">
      <w:pPr>
        <w:spacing w:line="280" w:lineRule="exact"/>
        <w:ind w:firstLine="201"/>
      </w:pPr>
      <w:r>
        <w:rPr>
          <w:b/>
          <w:sz w:val="20"/>
        </w:rPr>
        <w:t>Abstract</w:t>
      </w:r>
      <w:r>
        <w:rPr>
          <w:sz w:val="20"/>
        </w:rPr>
        <w:t xml:space="preserve"> The automatic collection of materials information from research papers using Natural Language Processing (NLP) is highly required for rapid materials development using big data, namely materials informatics (MI). The difficulty of this automatic collection is mainly caused by the variety of expressions in the papers, a </w:t>
      </w:r>
      <w:r w:rsidR="003433EB">
        <w:rPr>
          <w:sz w:val="20"/>
        </w:rPr>
        <w:t xml:space="preserve">robust </w:t>
      </w:r>
      <w:r>
        <w:rPr>
          <w:sz w:val="20"/>
        </w:rPr>
        <w:t xml:space="preserve">system with tolerance to such variety is required to be developed. In this paper, we report an ongoing interdisciplinary work to construct </w:t>
      </w:r>
      <w:r w:rsidR="001E7891">
        <w:rPr>
          <w:sz w:val="20"/>
        </w:rPr>
        <w:t>a</w:t>
      </w:r>
      <w:r>
        <w:rPr>
          <w:sz w:val="20"/>
        </w:rPr>
        <w:t xml:space="preserve"> system for automatic collection of superconductor-related information from scientific literature using text mining techniques. We focus</w:t>
      </w:r>
      <w:r w:rsidR="0042570A">
        <w:rPr>
          <w:sz w:val="20"/>
        </w:rPr>
        <w:t>ed</w:t>
      </w:r>
      <w:r>
        <w:rPr>
          <w:sz w:val="20"/>
        </w:rPr>
        <w:t xml:space="preserve"> on the identification of superconducting material names and their critical temperature (Tc) key property. We discuss the construction of a prototype for extraction and linking using machine learning (ML) techniques for the physical information collection. From </w:t>
      </w:r>
      <w:r w:rsidR="00941CFF">
        <w:rPr>
          <w:sz w:val="20"/>
        </w:rPr>
        <w:t xml:space="preserve">the </w:t>
      </w:r>
      <w:r>
        <w:rPr>
          <w:sz w:val="20"/>
        </w:rPr>
        <w:t>evaluation using 500 sample documents, we define a baseline and a direction for future improvements.</w:t>
      </w:r>
    </w:p>
    <w:p w:rsidR="00CD6D5A" w:rsidRDefault="00303798">
      <w:pPr>
        <w:spacing w:line="280" w:lineRule="exact"/>
        <w:ind w:firstLine="201"/>
      </w:pPr>
      <w:r>
        <w:rPr>
          <w:b/>
          <w:sz w:val="20"/>
        </w:rPr>
        <w:t xml:space="preserve">Keywords </w:t>
      </w:r>
      <w:r>
        <w:rPr>
          <w:sz w:val="20"/>
        </w:rPr>
        <w:t xml:space="preserve">Material Informatics, Superconductors, Machine Learning, NLP, TDM </w:t>
      </w:r>
    </w:p>
    <w:p w:rsidR="00CD6D5A" w:rsidRDefault="00CD6D5A">
      <w:pPr>
        <w:spacing w:line="280" w:lineRule="exact"/>
        <w:ind w:firstLine="201"/>
        <w:rPr>
          <w:sz w:val="20"/>
        </w:rPr>
      </w:pPr>
    </w:p>
    <w:p w:rsidR="00CD6D5A" w:rsidRDefault="00CD6D5A">
      <w:pPr>
        <w:sectPr w:rsidR="00CD6D5A">
          <w:headerReference w:type="default" r:id="rId8"/>
          <w:footerReference w:type="default" r:id="rId9"/>
          <w:headerReference w:type="first" r:id="rId10"/>
          <w:footerReference w:type="first" r:id="rId11"/>
          <w:pgSz w:w="11906" w:h="16838"/>
          <w:pgMar w:top="1588" w:right="851" w:bottom="1361" w:left="851" w:header="397" w:footer="567" w:gutter="0"/>
          <w:cols w:space="720"/>
          <w:formProt w:val="0"/>
          <w:titlePg/>
          <w:docGrid w:type="lines" w:linePitch="360"/>
        </w:sectPr>
      </w:pPr>
    </w:p>
    <w:p w:rsidR="00B2145D" w:rsidRDefault="00B2145D" w:rsidP="00B2145D">
      <w:pPr>
        <w:pStyle w:val="Heading1Char"/>
        <w:numPr>
          <w:ilvl w:val="0"/>
          <w:numId w:val="1"/>
        </w:numPr>
      </w:pPr>
      <w:r>
        <w:t>Introduction</w:t>
      </w:r>
    </w:p>
    <w:p w:rsidR="00B2145D" w:rsidRDefault="00B2145D" w:rsidP="00B2145D">
      <w:pPr>
        <w:ind w:firstLine="204"/>
      </w:pPr>
      <w:r>
        <w:t xml:space="preserve">Automatic information extraction from research papers using Natural Language Processing (NLP) is a highly required approach in many domains. In material research, the use of big data obtained experimentally, known as Material Informatics (MI), may give insight leading to new breakthroughs in materials discovery. </w:t>
      </w:r>
    </w:p>
    <w:p w:rsidR="00B2145D" w:rsidRDefault="00B2145D" w:rsidP="00B2145D">
      <w:pPr>
        <w:ind w:firstLine="204"/>
      </w:pPr>
      <w:r>
        <w:t>The increasing availability of scientific papers and the expertise costs to manually extract valuable data justify the needs of Text and Data Mining (TDM) automatic approaches. Despite the general understanding of the necessity of TDM,</w:t>
      </w:r>
      <w:r w:rsidR="001E7891">
        <w:t xml:space="preserve"> the wide variation of writing styles and formats </w:t>
      </w:r>
      <w:r w:rsidR="00667F90">
        <w:t>within</w:t>
      </w:r>
      <w:r w:rsidR="001E7891">
        <w:t xml:space="preserve"> in the same </w:t>
      </w:r>
      <w:r w:rsidR="000328CE">
        <w:t xml:space="preserve">research </w:t>
      </w:r>
      <w:r w:rsidR="001E7891">
        <w:t>topic</w:t>
      </w:r>
      <w:r w:rsidR="000328CE">
        <w:t>s</w:t>
      </w:r>
      <w:r w:rsidR="001E7891">
        <w:t xml:space="preserve"> </w:t>
      </w:r>
      <w:r>
        <w:t xml:space="preserve">makes this task complex. </w:t>
      </w:r>
    </w:p>
    <w:p w:rsidR="00B2145D" w:rsidRDefault="00B2145D" w:rsidP="00B2145D">
      <w:pPr>
        <w:ind w:firstLine="204"/>
      </w:pPr>
      <w:r>
        <w:t>In this paper, we propose a framework for automatic data extraction and tried an application of this system to</w:t>
      </w:r>
      <w:r w:rsidR="000328CE">
        <w:t xml:space="preserve"> the superconductivity</w:t>
      </w:r>
      <w:r>
        <w:t xml:space="preserve"> scientific field.  </w:t>
      </w:r>
    </w:p>
    <w:p w:rsidR="00B2145D" w:rsidRDefault="00B2145D" w:rsidP="00B2145D">
      <w:pPr>
        <w:ind w:firstLine="204"/>
      </w:pPr>
      <w:r w:rsidRPr="00F1345D">
        <w:rPr>
          <w:i/>
        </w:rPr>
        <w:t>Superconductivity is a phenomenon of exactly zero electrical resistance and expulsion of magnetic flux fields occurring in certain materials called superconductors, under a characteristic critical temperature</w:t>
      </w:r>
      <w:r>
        <w:t xml:space="preserve"> </w:t>
      </w:r>
      <w:r w:rsidR="00710AFA">
        <w:fldChar w:fldCharType="begin"/>
      </w:r>
      <w:r w:rsidR="00710AFA">
        <w:instrText xml:space="preserve"> ADDIN ZOTERO_ITEM CSL_CITATION {"citationID":"ynyijBmj","properties":{"formattedCitation":"[1]","plainCitation":"[1]","noteIndex":0},"citationItems":[{"id":84,"uris":["http://zotero.org/users/local/dVeAGDMS/items/TR6ZQTPV"],"uri":["http://zotero.org/users/local/dVeAGDMS/items/TR6ZQTPV"],"itemData":{"id":84,"type":"webpage","title":"Superconductivity Wikipedia Page","URL":"https://en.wikipedia.org/wiki/Superconductivity","author":[{"family":"contributors","given":"Wikipedia"}],"issued":{"date-parts":[["2001"]],"season":"2019"}}}],"schema":"https://github.com/citation-style-language/schema/raw/master/csl-citation.json"} </w:instrText>
      </w:r>
      <w:r w:rsidR="00710AFA">
        <w:fldChar w:fldCharType="separate"/>
      </w:r>
      <w:r w:rsidR="00710AFA">
        <w:t>[1]</w:t>
      </w:r>
      <w:r w:rsidR="00710AFA">
        <w:fldChar w:fldCharType="end"/>
      </w:r>
      <w:r w:rsidR="00710AFA">
        <w:t>.</w:t>
      </w:r>
    </w:p>
    <w:p w:rsidR="00301801" w:rsidRDefault="00B2145D" w:rsidP="00301801">
      <w:pPr>
        <w:ind w:firstLine="204"/>
      </w:pPr>
      <w:r>
        <w:t xml:space="preserve">Historically, high-temperature superconductors have been suddenly discovered by intuition of scientists rather than systematic consideration because of the lack of theoretical understanding </w:t>
      </w:r>
      <w:r w:rsidR="00710AFA">
        <w:fldChar w:fldCharType="begin"/>
      </w:r>
      <w:r w:rsidR="00710AFA">
        <w:instrText xml:space="preserve"> ADDIN ZOTERO_ITEM CSL_CITATION {"citationID":"UW6uOsto","properties":{"formattedCitation":"[2]","plainCitation":"[2]","noteIndex":0},"citationItems":[{"id":104,"uris":["http://zotero.org/users/local/dVeAGDMS/items/D23Z8YKT"],"uri":["http://zotero.org/users/local/dVeAGDMS/items/D23Z8YKT"],"itemData":{"id":104,"type":"article-journal","title":"Possible high-temperature superconductors predicted from electronic structure and data-filtering algorithms","container-title":"Computational materials science","page":"282–286","volume":"67","author":[{"family":"Klintenberg","given":"Mattias"},{"family":"Eriksson","given":"Olle"}],"issued":{"date-parts":[["2013"]]}}}],"schema":"https://github.com/citation-style-language/schema/raw/master/csl-citation.json"} </w:instrText>
      </w:r>
      <w:r w:rsidR="00710AFA">
        <w:fldChar w:fldCharType="separate"/>
      </w:r>
      <w:r w:rsidR="00710AFA">
        <w:rPr>
          <w:noProof/>
        </w:rPr>
        <w:t>[2]</w:t>
      </w:r>
      <w:r w:rsidR="00710AFA">
        <w:fldChar w:fldCharType="end"/>
      </w:r>
      <w:r w:rsidR="00710AFA">
        <w:t xml:space="preserve"> </w:t>
      </w:r>
      <w:r w:rsidR="00710AFA">
        <w:fldChar w:fldCharType="begin"/>
      </w:r>
      <w:r w:rsidR="00710AFA">
        <w:instrText xml:space="preserve"> ADDIN ZOTERO_ITEM CSL_CITATION {"citationID":"g5TZN9ao","properties":{"formattedCitation":"[3]","plainCitation":"[3]","noteIndex":0},"citationItems":[{"id":92,"uris":["http://zotero.org/users/local/dVeAGDMS/items/N9SPGR9X"],"uri":["http://zotero.org/users/local/dVeAGDMS/items/N9SPGR9X"],"itemData":{"id":92,"type":"article-journal","title":"Deep Learning of Superconductors I: Estimation of Critical Temperature of Superconductors Toward the Search for New Materials","container-title":"CoRR","volume":"abs/1812.01995","URL":"http://arxiv.org/abs/1812.01995","author":[{"family":"Konno","given":"Tomohiko"},{"family":"Kurokawa","given":"Hodaka"},{"family":"Nabeshima","given":"Fuyuki"},{"family":"Ogawa","given":"Ryo"},{"family":"Iwazume","given":"Michiaki"},{"family":"Hosako","given":"Iwao"},{"family":"Maeda","given":"Atsutaka"}],"issued":{"date-parts":[["2018"]]}}}],"schema":"https://github.com/citation-style-language/schema/raw/master/csl-citation.json"} </w:instrText>
      </w:r>
      <w:r w:rsidR="00710AFA">
        <w:fldChar w:fldCharType="separate"/>
      </w:r>
      <w:r w:rsidR="00710AFA">
        <w:rPr>
          <w:noProof/>
        </w:rPr>
        <w:t>[3]</w:t>
      </w:r>
      <w:r w:rsidR="00710AFA">
        <w:fldChar w:fldCharType="end"/>
      </w:r>
      <w:r>
        <w:t>. In this situation, data-driven exploration</w:t>
      </w:r>
      <w:r w:rsidR="002F53CF">
        <w:t xml:space="preserve"> </w:t>
      </w:r>
      <w:r w:rsidR="002F53CF">
        <w:fldChar w:fldCharType="begin"/>
      </w:r>
      <w:r w:rsidR="002F53CF">
        <w:instrText xml:space="preserve"> ADDIN ZOTERO_ITEM CSL_CITATION {"citationID":"b23FXzSZ","properties":{"formattedCitation":"[4]","plainCitation":"[4]","noteIndex":0},"citationItems":[{"id":102,"uris":["http://zotero.org/users/local/dVeAGDMS/items/UDLC9797"],"uri":["http://zotero.org/users/local/dVeAGDMS/items/UDLC9797"],"itemData":{"id":102,"type":"article-journal","title":"Data-driven exploration of new pressure-induced superconductivity in PbBi2Te4","container-title":"Science and Technology of Advanced Materials","page":"909-916","volume":"19","issue":"1","DOI":"10.1080/14686996.2018.1548885","note":"PMID: 30636994","author":[{"family":"Matsumoto","given":"Ryo"},{"family":"Hou","given":"Zhufeng"},{"family":"Nagao","given":"Masanori"},{"family":"Adachi","given":"Shintaro"},{"family":"Hara","given":"Hiroshi"},{"family":"Tanaka","given":"Hiromi"},{"family":"Nakamura","given":"Kazuki"},{"family":"Murakami","given":"Ryo"},{"family":"Yamamoto","given":"Sayaka"},{"family":"Takeya","given":"Hiroyuki"},{"family":"Irifune","given":"Tetsuo"},{"family":"Terakura","given":"Kiyoyuki"},{"family":"Takano","given":"Yoshihiko"}],"issued":{"date-parts":[["2018"]]}}}],"schema":"https://github.com/citation-style-language/schema/raw/master/csl-citation.json"} </w:instrText>
      </w:r>
      <w:r w:rsidR="002F53CF">
        <w:fldChar w:fldCharType="separate"/>
      </w:r>
      <w:r w:rsidR="002F53CF">
        <w:rPr>
          <w:noProof/>
        </w:rPr>
        <w:t>[4]</w:t>
      </w:r>
      <w:r w:rsidR="002F53CF">
        <w:fldChar w:fldCharType="end"/>
      </w:r>
      <w:r w:rsidR="00710AFA">
        <w:fldChar w:fldCharType="begin"/>
      </w:r>
      <w:r w:rsidR="002F53CF">
        <w:instrText xml:space="preserve"> ADDIN ZOTERO_ITEM CSL_CITATION {"citationID":"2WDDhc4P","properties":{"formattedCitation":"[5]","plainCitation":"[5]","noteIndex":0},"citationItems":[{"id":103,"uris":["http://zotero.org/users/local/dVeAGDMS/items/KH3AZAQC"],"uri":["http://zotero.org/users/local/dVeAGDMS/items/KH3AZAQC"],"itemData":{"id":103,"type":"article-journal","title":"A data-driven statistical model for predicting the critical temperature of a superconductor","container-title":"Computational Materials Science","page":"346 - 354","volume":"154","abstract":"We estimate a statistical model to predict the superconducting critical temperature based on the features extracted from the superconductor’s chemical formula. The statistical model gives reasonable out-of-sample predictions: ±9.5 K based on root-mean-squared-error. Features extracted based on thermal conductivity, atomic radius, valence, electron affinity, and atomic mass contribute the most to the model’s predictive accuracy. It is crucial to note that our model does not predict whether a material is a superconductor or not; it only gives predictions for superconductors.","DOI":"https://doi.org/10.1016/j.commatsci.2018.07.052","ISSN":"0927-0256","author":[{"family":"Hamidieh","given":"Kam"}],"issued":{"date-parts":[["2018"]]}}}],"schema":"https://github.com/citation-style-language/schema/raw/master/csl-citation.json"} </w:instrText>
      </w:r>
      <w:r w:rsidR="00710AFA">
        <w:fldChar w:fldCharType="separate"/>
      </w:r>
      <w:r w:rsidR="002F53CF">
        <w:rPr>
          <w:noProof/>
        </w:rPr>
        <w:t>[5]</w:t>
      </w:r>
      <w:r w:rsidR="00710AFA">
        <w:fldChar w:fldCharType="end"/>
      </w:r>
      <w:r w:rsidR="002F53CF">
        <w:fldChar w:fldCharType="begin"/>
      </w:r>
      <w:r w:rsidR="002F53CF">
        <w:instrText xml:space="preserve"> ADDIN ZOTERO_ITEM CSL_CITATION {"citationID":"qT4Se3ei","properties":{"formattedCitation":"[6]","plainCitation":"[6]","noteIndex":0},"citationItems":[{"id":99,"uris":["http://zotero.org/users/local/dVeAGDMS/items/EILUSWXF"],"uri":["http://zotero.org/users/local/dVeAGDMS/items/EILUSWXF"],"itemData":{"id":99,"type":"article-journal","title":"Towards novel organic high-$T_c$ superconductors: Data mining using density of states similarity search","container-title":"Phys. Rev. Materials","page":"024802","volume":"2","issue":"2","DOI":"10.1103/PhysRevMaterials.2.024802","author":[{"family":"Geilhufe","given":"R. Matthias"},{"family":"Borysov","given":"Stanislav S."},{"family":"Kalpakchi","given":"Dmytro"},{"family":"Balatsky","given":"Alexander V."}],"issued":{"date-parts":[["2018",2]]}}}],"schema":"https://github.com/citation-style-language/schema/raw/master/csl-citation.json"} </w:instrText>
      </w:r>
      <w:r w:rsidR="002F53CF">
        <w:fldChar w:fldCharType="separate"/>
      </w:r>
      <w:r w:rsidR="002F53CF">
        <w:rPr>
          <w:noProof/>
        </w:rPr>
        <w:t>[6]</w:t>
      </w:r>
      <w:r w:rsidR="002F53CF">
        <w:fldChar w:fldCharType="end"/>
      </w:r>
      <w:r w:rsidR="002F53CF">
        <w:fldChar w:fldCharType="begin"/>
      </w:r>
      <w:r w:rsidR="002F53CF">
        <w:instrText xml:space="preserve"> ADDIN ZOTERO_ITEM CSL_CITATION {"citationID":"Q1HljNyQ","properties":{"formattedCitation":"[7]","plainCitation":"[7]","noteIndex":0},"citationItems":[{"id":101,"uris":["http://zotero.org/users/local/dVeAGDMS/items/5E98GNM2"],"uri":["http://zotero.org/users/local/dVeAGDMS/items/5E98GNM2"],"itemData":{"id":101,"type":"article-journal","title":"Materials Cartography: Representing and Mining Materials Space Using Structural and Electronic Fingerprints","container-title":"Chemistry of Materials","page":"735-743","volume":"27","issue":"3","DOI":"10.1021/cm503507h","author":[{"family":"Isayev","given":"Olexandr"},{"family":"Fourches","given":"Denis"},{"family":"Muratov","given":"Eugene N."},{"family":"Oses","given":"Corey"},{"family":"Rasch","given":"Kevin"},{"family":"Tropsha","given":"Alexander"},{"family":"Curtarolo","given":"Stefano"}],"issued":{"date-parts":[["2015"]]}}}],"schema":"https://github.com/citation-style-language/schema/raw/master/csl-citation.json"} </w:instrText>
      </w:r>
      <w:r w:rsidR="002F53CF">
        <w:fldChar w:fldCharType="separate"/>
      </w:r>
      <w:r w:rsidR="002F53CF">
        <w:rPr>
          <w:noProof/>
        </w:rPr>
        <w:t>[7]</w:t>
      </w:r>
      <w:r w:rsidR="002F53CF">
        <w:fldChar w:fldCharType="end"/>
      </w:r>
      <w:r w:rsidR="002F53CF">
        <w:t xml:space="preserve"> </w:t>
      </w:r>
      <w:r>
        <w:t xml:space="preserve"> would be a feasible approach to discover new superconducting materials. Since it requires huge data sets for precise prediction, high-throughput experiments, first-principle calculations, existing material databases should be used as data source</w:t>
      </w:r>
      <w:r w:rsidR="00F1345D">
        <w:t>s</w:t>
      </w:r>
      <w:r>
        <w:t xml:space="preserve">. </w:t>
      </w:r>
    </w:p>
    <w:p w:rsidR="00B2145D" w:rsidRDefault="00B2145D" w:rsidP="00301801">
      <w:pPr>
        <w:ind w:firstLine="204"/>
      </w:pPr>
      <w:r>
        <w:t>Currently, several material databases are available for property search</w:t>
      </w:r>
      <w:r w:rsidR="00F1345D">
        <w:t>.</w:t>
      </w:r>
      <w:r>
        <w:t xml:space="preserve"> </w:t>
      </w:r>
      <w:r w:rsidR="00F1345D">
        <w:t>H</w:t>
      </w:r>
      <w:r>
        <w:t>owever</w:t>
      </w:r>
      <w:r w:rsidR="00F1345D">
        <w:t>,</w:t>
      </w:r>
      <w:r>
        <w:t xml:space="preserve"> when looking at the superconductor sub-domain, the main one is </w:t>
      </w:r>
      <w:proofErr w:type="spellStart"/>
      <w:r>
        <w:t>SuperCon</w:t>
      </w:r>
      <w:proofErr w:type="spellEnd"/>
      <w:r w:rsidR="002F53CF">
        <w:t xml:space="preserve"> </w:t>
      </w:r>
      <w:r w:rsidR="002F53CF">
        <w:fldChar w:fldCharType="begin"/>
      </w:r>
      <w:r w:rsidR="002F53CF">
        <w:instrText xml:space="preserve"> ADDIN ZOTERO_ITEM CSL_CITATION {"citationID":"F0a8YbyS","properties":{"formattedCitation":"[8]","plainCitation":"[8]","noteIndex":0},"citationItems":[{"id":90,"uris":["http://zotero.org/users/local/dVeAGDMS/items/QZLMPTVZ"],"uri":["http://zotero.org/users/local/dVeAGDMS/items/QZLMPTVZ"],"itemData":{"id":90,"type":"webpage","title":"SuperCon","URL":"https://supercon.nims.go.jp/","author":[{"family":"Science","given":"National Institute for Materials"}]}}],"schema":"https://github.com/citation-style-language/schema/raw/master/csl-citation.json"} </w:instrText>
      </w:r>
      <w:r w:rsidR="002F53CF">
        <w:fldChar w:fldCharType="separate"/>
      </w:r>
      <w:r w:rsidR="002F53CF">
        <w:rPr>
          <w:noProof/>
        </w:rPr>
        <w:t>[8]</w:t>
      </w:r>
      <w:r w:rsidR="002F53CF">
        <w:fldChar w:fldCharType="end"/>
      </w:r>
      <w:r>
        <w:t xml:space="preserve"> hosted and maintained by the National Institute for Materials Science (NIMS). The </w:t>
      </w:r>
      <w:proofErr w:type="spellStart"/>
      <w:r>
        <w:t>SuperCon</w:t>
      </w:r>
      <w:proofErr w:type="spellEnd"/>
      <w:r>
        <w:t xml:space="preserve"> contains about 32</w:t>
      </w:r>
      <w:r w:rsidR="00DC2EC6">
        <w:t>000</w:t>
      </w:r>
      <w:r>
        <w:t xml:space="preserve"> inorganic and about 558 organic superconductor material definitions. Although it is constantly updated with manual data collection, it cannot catch up with the massive fresh information from the increasing number of articles each year. It is our challenge to make </w:t>
      </w:r>
      <w:proofErr w:type="spellStart"/>
      <w:r>
        <w:t>SuperCon</w:t>
      </w:r>
      <w:proofErr w:type="spellEnd"/>
      <w:r>
        <w:t xml:space="preserve"> richer for data-driven science. In this paper, we describe the ongoing attempt to design a TDM system using NLP techniques. In particular, we focus on extracting superconducting materials names and their linking </w:t>
      </w:r>
      <w:r w:rsidR="00F1345D">
        <w:t>to the</w:t>
      </w:r>
      <w:r>
        <w:t xml:space="preserve"> corresponding critical temperature (Tc) values.</w:t>
      </w:r>
    </w:p>
    <w:p w:rsidR="00B2145D" w:rsidRDefault="00B2145D" w:rsidP="00F35C0B">
      <w:pPr>
        <w:ind w:firstLine="204"/>
      </w:pPr>
      <w:r>
        <w:t xml:space="preserve">Our system is built on an Open Source library for text mining for scholarly documents: </w:t>
      </w:r>
      <w:proofErr w:type="spellStart"/>
      <w:r>
        <w:t>Grobid</w:t>
      </w:r>
      <w:proofErr w:type="spellEnd"/>
      <w:r>
        <w:t xml:space="preserve"> </w:t>
      </w:r>
      <w:r w:rsidR="002F53CF">
        <w:fldChar w:fldCharType="begin"/>
      </w:r>
      <w:r w:rsidR="002F53CF">
        <w:instrText xml:space="preserve"> ADDIN ZOTERO_ITEM CSL_CITATION {"citationID":"7r0hxGzI","properties":{"formattedCitation":"[9]","plainCitation":"[9]","noteIndex":0},"citationItems":[{"id":86,"uris":["http://zotero.org/users/local/dVeAGDMS/items/32D3WGQW"],"uri":["http://zotero.org/users/local/dVeAGDMS/items/32D3WGQW"],"itemData":{"id":86,"type":"webpage","title":"GROBID","URL":"https://github.com/kermitt2/grobid","author":[{"family":"Contributors","given":"GROBID"}],"issued":{"date-parts":[["2008"]],"season":"2019"}}}],"schema":"https://github.com/citation-style-language/schema/raw/master/csl-citation.json"} </w:instrText>
      </w:r>
      <w:r w:rsidR="002F53CF">
        <w:fldChar w:fldCharType="separate"/>
      </w:r>
      <w:r w:rsidR="002F53CF">
        <w:rPr>
          <w:noProof/>
        </w:rPr>
        <w:t>[9]</w:t>
      </w:r>
      <w:r w:rsidR="002F53CF">
        <w:fldChar w:fldCharType="end"/>
      </w:r>
      <w:r>
        <w:t xml:space="preserve">. We evaluate the performance of the system using precision, recall and F1-score. </w:t>
      </w:r>
      <w:r w:rsidR="00F23877">
        <w:t>These quantitative values</w:t>
      </w:r>
      <w:r>
        <w:t xml:space="preserve"> provide a baseline for measuring our progress in </w:t>
      </w:r>
      <w:r>
        <w:lastRenderedPageBreak/>
        <w:t>solving the task.</w:t>
      </w:r>
      <w:r w:rsidR="00F35C0B">
        <w:t xml:space="preserve"> </w:t>
      </w:r>
      <w:r>
        <w:t>Similar attempts of mining scientific literature in materials domain had been conducted</w:t>
      </w:r>
      <w:r w:rsidR="00277896">
        <w:t xml:space="preserve"> in</w:t>
      </w:r>
      <w:r>
        <w:t xml:space="preserve"> </w:t>
      </w:r>
      <w:r w:rsidR="002F53CF">
        <w:fldChar w:fldCharType="begin"/>
      </w:r>
      <w:r w:rsidR="002F53CF">
        <w:instrText xml:space="preserve"> ADDIN ZOTERO_ITEM CSL_CITATION {"citationID":"GNaHCx3y","properties":{"formattedCitation":"[10]","plainCitation":"[10]","noteIndex":0},"citationItems":[{"id":100,"uris":["http://zotero.org/users/local/dVeAGDMS/items/YG2EHLJY"],"uri":["http://zotero.org/users/local/dVeAGDMS/items/YG2EHLJY"],"itemData":{"id":100,"type":"article-journal","title":"Framework for automatic information extraction from research papers on nanocrystal devices","container-title":"Beilstein Journal of Nanotechnology","page":"1872-1882","volume":"6","DOI":"10.3762/bjnano.6.190","author":[{"family":"Dieb","given":"Thaer"},{"family":"Yoshioka","given":"Masaharu"},{"family":"Hara","given":"Shinjiro"},{"family":"C Newton","given":"Marcus"}],"issued":{"date-parts":[["2015"]]}}}],"schema":"https://github.com/citation-style-language/schema/raw/master/csl-citation.json"} </w:instrText>
      </w:r>
      <w:r w:rsidR="002F53CF">
        <w:fldChar w:fldCharType="separate"/>
      </w:r>
      <w:r w:rsidR="002F53CF">
        <w:rPr>
          <w:noProof/>
        </w:rPr>
        <w:t>[10]</w:t>
      </w:r>
      <w:r w:rsidR="002F53CF">
        <w:fldChar w:fldCharType="end"/>
      </w:r>
      <w:r w:rsidR="00277896">
        <w:t xml:space="preserve"> and</w:t>
      </w:r>
      <w:r w:rsidR="002F53CF">
        <w:t xml:space="preserve"> </w:t>
      </w:r>
      <w:r w:rsidR="002F53CF">
        <w:fldChar w:fldCharType="begin"/>
      </w:r>
      <w:r w:rsidR="002F53CF">
        <w:instrText xml:space="preserve"> ADDIN ZOTERO_ITEM CSL_CITATION {"citationID":"TbBiNfQO","properties":{"formattedCitation":"[11]","plainCitation":"[11]","noteIndex":0},"citationItems":[{"id":94,"uris":["http://zotero.org/users/local/dVeAGDMS/items/YEPPE5M4"],"uri":["http://zotero.org/users/local/dVeAGDMS/items/YEPPE5M4"],"itemData":{"id":94,"type":"article-journal","title":"Auto-generated materials database of Curie and Néel temperatures via semi-supervised relationship extraction","container-title":"Scientific data","page":"180111","volume":"5","author":[{"family":"Court","given":"Callum J"},{"family":"Cole","given":"Jacqueline M"}],"issued":{"date-parts":[["2018"]]}}}],"schema":"https://github.com/citation-style-language/schema/raw/master/csl-citation.json"} </w:instrText>
      </w:r>
      <w:r w:rsidR="002F53CF">
        <w:fldChar w:fldCharType="separate"/>
      </w:r>
      <w:r w:rsidR="002F53CF">
        <w:rPr>
          <w:noProof/>
        </w:rPr>
        <w:t>[11]</w:t>
      </w:r>
      <w:r w:rsidR="002F53CF">
        <w:fldChar w:fldCharType="end"/>
      </w:r>
      <w:r>
        <w:t xml:space="preserve">. </w:t>
      </w:r>
    </w:p>
    <w:p w:rsidR="00B2145D" w:rsidRDefault="00B2145D" w:rsidP="00B2145D">
      <w:pPr>
        <w:ind w:firstLine="204"/>
      </w:pPr>
      <w:r>
        <w:t>This paper is organised as follows, Section</w:t>
      </w:r>
      <w:r w:rsidR="0057746C">
        <w:t xml:space="preserve"> </w:t>
      </w:r>
      <w:r w:rsidR="0057746C">
        <w:fldChar w:fldCharType="begin"/>
      </w:r>
      <w:r w:rsidR="0057746C">
        <w:instrText xml:space="preserve"> REF _Ref8200570 \r \h </w:instrText>
      </w:r>
      <w:r w:rsidR="0057746C">
        <w:fldChar w:fldCharType="separate"/>
      </w:r>
      <w:r w:rsidR="003A6234">
        <w:t>2</w:t>
      </w:r>
      <w:r w:rsidR="0057746C">
        <w:fldChar w:fldCharType="end"/>
      </w:r>
      <w:r w:rsidR="0057746C">
        <w:t xml:space="preserve"> </w:t>
      </w:r>
      <w:r>
        <w:t xml:space="preserve">describes the details of a working prototype specialised in </w:t>
      </w:r>
      <w:r w:rsidR="00285C66">
        <w:t xml:space="preserve">which development of annotated corpus </w:t>
      </w:r>
      <w:r>
        <w:t>for material name recognition</w:t>
      </w:r>
      <w:r w:rsidR="00285C66">
        <w:t xml:space="preserve"> is included</w:t>
      </w:r>
      <w:r>
        <w:t xml:space="preserve">. Section </w:t>
      </w:r>
      <w:r w:rsidR="00DC2EC6">
        <w:fldChar w:fldCharType="begin"/>
      </w:r>
      <w:r w:rsidR="00DC2EC6">
        <w:instrText xml:space="preserve"> PAGEREF _Ref8205048 \h </w:instrText>
      </w:r>
      <w:r w:rsidR="00DC2EC6">
        <w:fldChar w:fldCharType="separate"/>
      </w:r>
      <w:r w:rsidR="003A6234">
        <w:rPr>
          <w:noProof/>
        </w:rPr>
        <w:t>3</w:t>
      </w:r>
      <w:r w:rsidR="00DC2EC6">
        <w:fldChar w:fldCharType="end"/>
      </w:r>
      <w:r>
        <w:t xml:space="preserve"> presents the evaluation methods and results</w:t>
      </w:r>
      <w:r w:rsidR="00BC2E77">
        <w:t>.</w:t>
      </w:r>
      <w:r>
        <w:t xml:space="preserve"> </w:t>
      </w:r>
      <w:r w:rsidR="00DC2EC6">
        <w:t>S</w:t>
      </w:r>
      <w:r>
        <w:t xml:space="preserve">ection </w:t>
      </w:r>
      <w:r w:rsidR="00DC2EC6">
        <w:fldChar w:fldCharType="begin"/>
      </w:r>
      <w:r w:rsidR="00DC2EC6">
        <w:instrText xml:space="preserve"> REF _Ref8205058 \w \h </w:instrText>
      </w:r>
      <w:r w:rsidR="00DC2EC6">
        <w:fldChar w:fldCharType="separate"/>
      </w:r>
      <w:r w:rsidR="003A6234">
        <w:t>4</w:t>
      </w:r>
      <w:r w:rsidR="00DC2EC6">
        <w:fldChar w:fldCharType="end"/>
      </w:r>
      <w:r w:rsidR="00DC2EC6">
        <w:t xml:space="preserve"> </w:t>
      </w:r>
      <w:r>
        <w:t xml:space="preserve">concludes </w:t>
      </w:r>
      <w:r w:rsidR="00E1023F">
        <w:t>this</w:t>
      </w:r>
      <w:r>
        <w:t xml:space="preserve"> paper</w:t>
      </w:r>
      <w:r w:rsidR="00E1023F">
        <w:t xml:space="preserve"> with summary and scopes</w:t>
      </w:r>
      <w:r>
        <w:t>.</w:t>
      </w:r>
    </w:p>
    <w:p w:rsidR="00540221" w:rsidRDefault="002F53CF" w:rsidP="00540221">
      <w:pPr>
        <w:pStyle w:val="Heading1Char"/>
        <w:numPr>
          <w:ilvl w:val="0"/>
          <w:numId w:val="1"/>
        </w:numPr>
      </w:pPr>
      <w:bookmarkStart w:id="0" w:name="_Ref8200570"/>
      <w:r w:rsidRPr="002F53CF">
        <w:t>System architecture</w:t>
      </w:r>
      <w:bookmarkEnd w:id="0"/>
    </w:p>
    <w:p w:rsidR="0057746C" w:rsidRDefault="0057746C" w:rsidP="00540221">
      <w:pPr>
        <w:ind w:firstLine="204"/>
      </w:pPr>
      <w:r>
        <w:t xml:space="preserve">The scientific information in articles is often presented in tables and figures for easy understanding. However, in order to achieve higher order data structuring, it is necessary to link extracted entities. For example, the </w:t>
      </w:r>
      <w:r w:rsidR="005B55AC">
        <w:t xml:space="preserve">different expressions of </w:t>
      </w:r>
      <w:r>
        <w:t>superconductor’s name should be appropriately linked to corresponding property values depending on various material</w:t>
      </w:r>
      <w:r w:rsidR="004D7FD4">
        <w:t xml:space="preserve"> and </w:t>
      </w:r>
      <w:r>
        <w:t xml:space="preserve">measurement parameters, </w:t>
      </w:r>
      <w:r w:rsidR="004D7FD4">
        <w:t xml:space="preserve">where the material parameter is the </w:t>
      </w:r>
      <w:r>
        <w:t>dopant density</w:t>
      </w:r>
      <w:r w:rsidR="004D7FD4">
        <w:t xml:space="preserve">, </w:t>
      </w:r>
      <w:r>
        <w:t>stoichiometry</w:t>
      </w:r>
      <w:r w:rsidR="004D7FD4">
        <w:t xml:space="preserve">, etc. and measurement </w:t>
      </w:r>
      <w:r>
        <w:t xml:space="preserve">parameter </w:t>
      </w:r>
      <w:r w:rsidR="004D7FD4">
        <w:t xml:space="preserve">is the </w:t>
      </w:r>
      <w:r>
        <w:t>applied magnetic field</w:t>
      </w:r>
      <w:r w:rsidR="004D7FD4">
        <w:t xml:space="preserve">, pressure, and so on. </w:t>
      </w:r>
      <w:r>
        <w:t xml:space="preserve">Obviously, these relational entities are not fully included in the tables and figures. Therefore, we insist on extracting information existing in the main body text and in captions of tables and figures. In superconductor sub-domain, since </w:t>
      </w:r>
      <w:r w:rsidR="004D7FD4">
        <w:t xml:space="preserve">a dataset of </w:t>
      </w:r>
      <w:r>
        <w:t xml:space="preserve">superconductor material </w:t>
      </w:r>
      <w:r w:rsidR="004D7FD4">
        <w:t>and</w:t>
      </w:r>
      <w:r>
        <w:t xml:space="preserve"> its corresponding Tc is crucial, we constructed a system for linking the material and Tc (material-Tc). Other properties, such as critical magnetic field (</w:t>
      </w:r>
      <w:proofErr w:type="spellStart"/>
      <w:r>
        <w:t>Hc</w:t>
      </w:r>
      <w:proofErr w:type="spellEnd"/>
      <w:r>
        <w:t>) will be targeted in the upcoming work.</w:t>
      </w:r>
    </w:p>
    <w:p w:rsidR="002037CE" w:rsidRDefault="0057746C" w:rsidP="00DA5681">
      <w:pPr>
        <w:keepNext/>
        <w:ind w:firstLine="204"/>
      </w:pPr>
      <w:r>
        <w:t xml:space="preserve">We built our implementation based on an open source library called </w:t>
      </w:r>
      <w:proofErr w:type="spellStart"/>
      <w:r>
        <w:t>Grobid</w:t>
      </w:r>
      <w:proofErr w:type="spellEnd"/>
      <w:r>
        <w:t xml:space="preserve"> </w:t>
      </w:r>
      <w:r>
        <w:fldChar w:fldCharType="begin"/>
      </w:r>
      <w:r>
        <w:instrText xml:space="preserve"> ADDIN ZOTERO_ITEM CSL_CITATION {"citationID":"1deRWQKD","properties":{"formattedCitation":"[9]","plainCitation":"[9]","noteIndex":0},"citationItems":[{"id":86,"uris":["http://zotero.org/users/local/dVeAGDMS/items/32D3WGQW"],"uri":["http://zotero.org/users/local/dVeAGDMS/items/32D3WGQW"],"itemData":{"id":86,"type":"webpage","title":"GROBID","URL":"https://github.com/kermitt2/grobid","author":[{"family":"Contributors","given":"GROBID"}],"issued":{"date-parts":[["2008"]],"season":"2019"}}}],"schema":"https://github.com/citation-style-language/schema/raw/master/csl-citation.json"} </w:instrText>
      </w:r>
      <w:r>
        <w:fldChar w:fldCharType="separate"/>
      </w:r>
      <w:r>
        <w:t>[9]</w:t>
      </w:r>
      <w:r>
        <w:fldChar w:fldCharType="end"/>
      </w:r>
      <w:r>
        <w:t xml:space="preserve">. </w:t>
      </w:r>
      <w:proofErr w:type="spellStart"/>
      <w:r>
        <w:t>Grobid</w:t>
      </w:r>
      <w:proofErr w:type="spellEnd"/>
      <w:r>
        <w:t xml:space="preserve"> is a sequence labelling and document segmentation library based on machine learning</w:t>
      </w:r>
      <w:r w:rsidR="001D764A">
        <w:t xml:space="preserve"> (ML)</w:t>
      </w:r>
      <w:r>
        <w:t xml:space="preserve">, Conditional Random Field (CRF) </w:t>
      </w:r>
      <w:r>
        <w:fldChar w:fldCharType="begin"/>
      </w:r>
      <w:r>
        <w:instrText xml:space="preserve"> ADDIN ZOTERO_ITEM CSL_CITATION {"citationID":"QmzaHxjL","properties":{"formattedCitation":"[12]","plainCitation":"[12]","noteIndex":0},"citationItems":[{"id":98,"uris":["http://zotero.org/users/local/dVeAGDMS/items/A99M4XZM"],"uri":["http://zotero.org/users/local/dVeAGDMS/items/A99M4XZM"],"itemData":{"id":98,"type":"article-journal","title":"Conditional random fields: Probabilistic models for segmenting and labeling sequence data","author":[{"family":"Lafferty","given":"John"},{"family":"McCallum","given":"Andrew"},{"family":"Pereira","given":"Fernando CN"}],"issued":{"date-parts":[["2001"]]}}}],"schema":"https://github.com/citation-style-language/schema/raw/master/csl-citation.json"} </w:instrText>
      </w:r>
      <w:r>
        <w:fldChar w:fldCharType="separate"/>
      </w:r>
      <w:r>
        <w:rPr>
          <w:noProof/>
        </w:rPr>
        <w:t>[12]</w:t>
      </w:r>
      <w:r>
        <w:fldChar w:fldCharType="end"/>
      </w:r>
      <w:r>
        <w:t xml:space="preserve">. It provides full support for extraction of data from PDF and built-in workflow for pre-annotating training data, </w:t>
      </w:r>
      <w:r w:rsidR="004D7FD4">
        <w:t>machine learning models training and evaluation</w:t>
      </w:r>
      <w:r>
        <w:t xml:space="preserve">. The PDF support in </w:t>
      </w:r>
      <w:proofErr w:type="spellStart"/>
      <w:r>
        <w:t>Grobid</w:t>
      </w:r>
      <w:proofErr w:type="spellEnd"/>
      <w:r>
        <w:t xml:space="preserve"> was important because allowed us to </w:t>
      </w:r>
      <w:r w:rsidR="004D7FD4">
        <w:t>focus</w:t>
      </w:r>
      <w:r>
        <w:t xml:space="preserve"> </w:t>
      </w:r>
      <w:r w:rsidR="004058A0">
        <w:t>on</w:t>
      </w:r>
      <w:r w:rsidR="004D7FD4">
        <w:t xml:space="preserve"> the processing of a </w:t>
      </w:r>
      <w:r>
        <w:t>single</w:t>
      </w:r>
      <w:r w:rsidR="004D7FD4">
        <w:t xml:space="preserve"> </w:t>
      </w:r>
      <w:r>
        <w:t>format instead of dealing with several XML flavours depend</w:t>
      </w:r>
      <w:r w:rsidR="001D764A">
        <w:t>ing</w:t>
      </w:r>
      <w:r>
        <w:t xml:space="preserve"> on external publishers. Among various available open source tools, the choice of </w:t>
      </w:r>
      <w:proofErr w:type="spellStart"/>
      <w:r>
        <w:t>Grobid</w:t>
      </w:r>
      <w:proofErr w:type="spellEnd"/>
      <w:r>
        <w:t xml:space="preserve"> is well justified by the fact that it is still actively developed and it is available as ready product employed in several large</w:t>
      </w:r>
      <w:r w:rsidR="0077453D">
        <w:t>-</w:t>
      </w:r>
      <w:r>
        <w:t xml:space="preserve">scale research repositories, </w:t>
      </w:r>
      <w:r w:rsidR="001D764A">
        <w:t>such as</w:t>
      </w:r>
      <w:r>
        <w:t xml:space="preserve"> Mendeley </w:t>
      </w:r>
      <w:r>
        <w:fldChar w:fldCharType="begin"/>
      </w:r>
      <w:r>
        <w:instrText xml:space="preserve"> ADDIN ZOTERO_ITEM CSL_CITATION {"citationID":"zQQLH1oU","properties":{"formattedCitation":"[13]","plainCitation":"[13]","noteIndex":0},"citationItems":[{"id":91,"uris":["http://zotero.org/users/local/dVeAGDMS/items/B7HDRDE2"],"uri":["http://zotero.org/users/local/dVeAGDMS/items/B7HDRDE2"],"itemData":{"id":91,"type":"webpage","title":"How well does Mendeley’s Metadata Extraction Work?","URL":"https://krisjack.wordpress.com/2015/03/12/how-well-does-mendeleys-metadata-extraction-work/","author":[{"family":"Gooch","given":"Phil"},{"family":"Jack","given":"Kris"}]}}],"schema":"https://github.com/citation-style-language/schema/raw/master/csl-citation.json"} </w:instrText>
      </w:r>
      <w:r>
        <w:fldChar w:fldCharType="separate"/>
      </w:r>
      <w:r>
        <w:rPr>
          <w:noProof/>
        </w:rPr>
        <w:t>[13]</w:t>
      </w:r>
      <w:r>
        <w:fldChar w:fldCharType="end"/>
      </w:r>
      <w:r>
        <w:t>. In a recent benchmark study</w:t>
      </w:r>
      <w:r w:rsidR="00CC04CF">
        <w:t>,</w:t>
      </w:r>
      <w:r>
        <w:t xml:space="preserve"> </w:t>
      </w:r>
      <w:proofErr w:type="spellStart"/>
      <w:r>
        <w:t>Grobid</w:t>
      </w:r>
      <w:proofErr w:type="spellEnd"/>
      <w:r>
        <w:t xml:space="preserve"> performed best in citation extraction task </w:t>
      </w:r>
      <w:r>
        <w:fldChar w:fldCharType="begin"/>
      </w:r>
      <w:r>
        <w:instrText xml:space="preserve"> ADDIN ZOTERO_ITEM CSL_CITATION {"citationID":"vEKyRSQq","properties":{"formattedCitation":"[14]","plainCitation":"[14]","noteIndex":0},"citationItems":[{"id":95,"uris":["http://zotero.org/users/local/dVeAGDMS/items/VLUI4R62"],"uri":["http://zotero.org/users/local/dVeAGDMS/items/VLUI4R62"],"itemData":{"id":95,"type":"article-journal","title":"Evaluation and Comparison of Open Source Bibliographic Reference Parsers: A Business Use Case","container-title":"CoRR","volume":"abs/1802.01168","URL":"http://arxiv.org/abs/1802.01168","author":[{"family":"Tkaczyk","given":"Dominika"},{"family":"Collins","given":"Andrew"},{"family":"Sheridan","given":"Paraic"},{"family":"Beel","given":"Jöran"}],"issued":{"date-parts":[["2018"]]}}}],"schema":"https://github.com/citation-style-language/schema/raw/master/csl-citation.json"} </w:instrText>
      </w:r>
      <w:r>
        <w:fldChar w:fldCharType="separate"/>
      </w:r>
      <w:r>
        <w:rPr>
          <w:noProof/>
        </w:rPr>
        <w:t>[14]</w:t>
      </w:r>
      <w:r>
        <w:fldChar w:fldCharType="end"/>
      </w:r>
      <w:r>
        <w:t xml:space="preserve">. Lastly, </w:t>
      </w:r>
      <w:proofErr w:type="spellStart"/>
      <w:r>
        <w:t>Grobid</w:t>
      </w:r>
      <w:proofErr w:type="spellEnd"/>
      <w:r>
        <w:t xml:space="preserve"> has </w:t>
      </w:r>
      <w:r>
        <w:t>been successfully extended to support several domain</w:t>
      </w:r>
      <w:r w:rsidR="004516C2">
        <w:t>-</w:t>
      </w:r>
      <w:r>
        <w:t>specific problems, for example</w:t>
      </w:r>
      <w:r w:rsidR="00516082">
        <w:t>,</w:t>
      </w:r>
      <w:r>
        <w:t xml:space="preserve"> astronomical entities recognition </w:t>
      </w:r>
      <w:r>
        <w:fldChar w:fldCharType="begin"/>
      </w:r>
      <w:r>
        <w:instrText xml:space="preserve"> ADDIN ZOTERO_ITEM CSL_CITATION {"citationID":"VpanS2eD","properties":{"formattedCitation":"[15]","plainCitation":"[15]","noteIndex":0},"citationItems":[{"id":97,"uris":["http://zotero.org/users/local/dVeAGDMS/items/FE7XFWAN"],"uri":["http://zotero.org/users/local/dVeAGDMS/items/FE7XFWAN"],"itemData":{"id":97,"type":"webpage","title":"grobid-astro: A machine learning software for extracting astronomical entities from scholarly documents.","URL":"https://github.com/kermitt2/grobid-astro","author":[{"family":"Contributors","given":"GROBID"}],"issued":{"date-parts":[["2016"]],"season":"2019"}}}],"schema":"https://github.com/citation-style-language/schema/raw/master/csl-citation.json"} </w:instrText>
      </w:r>
      <w:r>
        <w:fldChar w:fldCharType="separate"/>
      </w:r>
      <w:r>
        <w:rPr>
          <w:noProof/>
        </w:rPr>
        <w:t>[15]</w:t>
      </w:r>
      <w:r>
        <w:fldChar w:fldCharType="end"/>
      </w:r>
      <w:r>
        <w:t xml:space="preserve">, dictionaries segmentation </w:t>
      </w:r>
      <w:r>
        <w:fldChar w:fldCharType="begin"/>
      </w:r>
      <w:r>
        <w:instrText xml:space="preserve"> ADDIN ZOTERO_ITEM CSL_CITATION {"citationID":"anJkp9dV","properties":{"formattedCitation":"[16]","plainCitation":"[16]","noteIndex":0},"citationItems":[{"id":96,"uris":["http://zotero.org/users/local/dVeAGDMS/items/PBMAZQJ8"],"uri":["http://zotero.org/users/local/dVeAGDMS/items/PBMAZQJ8"],"itemData":{"id":96,"type":"paper-conference","title":"Automatic extraction of TEI structures in digitized lexical resources using conditional random fields","container-title":"electronic lexicography, eLex 2017","author":[{"family":"Khemakhem","given":"Mohamed"},{"family":"Foppiano","given":"Luca"},{"family":"Romary","given":"Laurent"}],"issued":{"date-parts":[["2017"]]}}}],"schema":"https://github.com/citation-style-language/schema/raw/master/csl-citation.json"} </w:instrText>
      </w:r>
      <w:r>
        <w:fldChar w:fldCharType="separate"/>
      </w:r>
      <w:r>
        <w:rPr>
          <w:noProof/>
        </w:rPr>
        <w:t>[16]</w:t>
      </w:r>
      <w:r>
        <w:fldChar w:fldCharType="end"/>
      </w:r>
      <w:r>
        <w:t xml:space="preserve">, software mention </w:t>
      </w:r>
      <w:r>
        <w:fldChar w:fldCharType="begin"/>
      </w:r>
      <w:r>
        <w:instrText xml:space="preserve"> ADDIN ZOTERO_ITEM CSL_CITATION {"citationID":"sgeokEFd","properties":{"formattedCitation":"[17]","plainCitation":"[17]","noteIndex":0},"citationItems":[{"id":88,"uris":["http://zotero.org/users/local/dVeAGDMS/items/AJZ3P2QK"],"uri":["http://zotero.org/users/local/dVeAGDMS/items/AJZ3P2QK"],"itemData":{"id":88,"type":"webpage","title":"software-mentions: GROBID module to recognize in textual documents and PDF any mentions of software.","URL":"https://github.com/Impactstory/software-mentions","author":[{"family":"Contributors","given":"GROBID"}],"issued":{"date-parts":[["2018"]],"season":"2019"}}}],"schema":"https://github.com/citation-style-language/schema/raw/master/csl-citation.json"} </w:instrText>
      </w:r>
      <w:r>
        <w:fldChar w:fldCharType="separate"/>
      </w:r>
      <w:r>
        <w:rPr>
          <w:noProof/>
        </w:rPr>
        <w:t>[17]</w:t>
      </w:r>
      <w:r>
        <w:fldChar w:fldCharType="end"/>
      </w:r>
      <w:r>
        <w:t xml:space="preserve"> and measurements extraction and normalisation </w:t>
      </w:r>
      <w:r>
        <w:fldChar w:fldCharType="begin"/>
      </w:r>
      <w:r>
        <w:instrText xml:space="preserve"> ADDIN ZOTERO_ITEM CSL_CITATION {"citationID":"jdN0KwNF","properties":{"formattedCitation":"[18]","plainCitation":"[18]","noteIndex":0},"citationItems":[{"id":87,"uris":["http://zotero.org/users/local/dVeAGDMS/items/KU66N6KV"],"uri":["http://zotero.org/users/local/dVeAGDMS/items/KU66N6KV"],"itemData":{"id":87,"type":"webpage","title":"grobid-quantities: GROBID extension for identifying and normalising physical quantities.","URL":"https://github.com/kermitt2/grobid-quantities","author":[{"family":"Contributors","given":"GROBID"}],"issued":{"date-parts":[["2016"]],"season":"2019"}}}],"schema":"https://github.com/citation-style-language/schema/raw/master/csl-citation.json"} </w:instrText>
      </w:r>
      <w:r>
        <w:fldChar w:fldCharType="separate"/>
      </w:r>
      <w:r>
        <w:rPr>
          <w:noProof/>
        </w:rPr>
        <w:t>[18]</w:t>
      </w:r>
      <w:r>
        <w:fldChar w:fldCharType="end"/>
      </w:r>
      <w:r>
        <w:t xml:space="preserve">. </w:t>
      </w:r>
      <w:r w:rsidR="004516C2">
        <w:t xml:space="preserve">Such open source measurement </w:t>
      </w:r>
      <w:r w:rsidR="002442FB">
        <w:t>extractor</w:t>
      </w:r>
      <w:r>
        <w:t xml:space="preserve">, </w:t>
      </w:r>
      <w:proofErr w:type="spellStart"/>
      <w:r>
        <w:t>Grobid</w:t>
      </w:r>
      <w:proofErr w:type="spellEnd"/>
      <w:r>
        <w:t>-quantities was fitting in our use case for Tc recognition.</w:t>
      </w:r>
    </w:p>
    <w:p w:rsidR="00DA5681" w:rsidRDefault="00024888" w:rsidP="002037CE">
      <w:pPr>
        <w:keepNext/>
        <w:ind w:firstLine="204"/>
        <w:jc w:val="center"/>
      </w:pPr>
      <w:r>
        <w:rPr>
          <w:noProof/>
        </w:rPr>
        <w:drawing>
          <wp:inline distT="0" distB="0" distL="0" distR="0">
            <wp:extent cx="3104515" cy="165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yst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4515" cy="1651000"/>
                    </a:xfrm>
                    <a:prstGeom prst="rect">
                      <a:avLst/>
                    </a:prstGeom>
                  </pic:spPr>
                </pic:pic>
              </a:graphicData>
            </a:graphic>
          </wp:inline>
        </w:drawing>
      </w:r>
    </w:p>
    <w:p w:rsidR="0057746C" w:rsidRPr="00E06B64" w:rsidRDefault="00DA5681" w:rsidP="00E06B64">
      <w:pPr>
        <w:pStyle w:val="a9"/>
        <w:rPr>
          <w:rStyle w:val="a0"/>
          <w:sz w:val="16"/>
          <w:szCs w:val="16"/>
        </w:rPr>
      </w:pPr>
      <w:bookmarkStart w:id="1" w:name="_Ref8202201"/>
      <w:r w:rsidRPr="00E06B64">
        <w:rPr>
          <w:rStyle w:val="a0"/>
          <w:sz w:val="16"/>
          <w:szCs w:val="16"/>
        </w:rPr>
        <w:t xml:space="preserve">Figure </w:t>
      </w:r>
      <w:r w:rsidR="00036F6B">
        <w:rPr>
          <w:rStyle w:val="a0"/>
          <w:sz w:val="16"/>
          <w:szCs w:val="16"/>
        </w:rPr>
        <w:fldChar w:fldCharType="begin"/>
      </w:r>
      <w:r w:rsidR="00036F6B">
        <w:rPr>
          <w:rStyle w:val="a0"/>
          <w:sz w:val="16"/>
          <w:szCs w:val="16"/>
        </w:rPr>
        <w:instrText xml:space="preserve"> SEQ Figure \* ARABIC </w:instrText>
      </w:r>
      <w:r w:rsidR="00036F6B">
        <w:rPr>
          <w:rStyle w:val="a0"/>
          <w:sz w:val="16"/>
          <w:szCs w:val="16"/>
        </w:rPr>
        <w:fldChar w:fldCharType="separate"/>
      </w:r>
      <w:r w:rsidR="003A6234">
        <w:rPr>
          <w:rStyle w:val="a0"/>
          <w:noProof/>
          <w:sz w:val="16"/>
          <w:szCs w:val="16"/>
        </w:rPr>
        <w:t>1</w:t>
      </w:r>
      <w:r w:rsidR="00036F6B">
        <w:rPr>
          <w:rStyle w:val="a0"/>
          <w:sz w:val="16"/>
          <w:szCs w:val="16"/>
        </w:rPr>
        <w:fldChar w:fldCharType="end"/>
      </w:r>
      <w:bookmarkEnd w:id="1"/>
      <w:r w:rsidRPr="00E06B64">
        <w:rPr>
          <w:rStyle w:val="a0"/>
          <w:sz w:val="16"/>
          <w:szCs w:val="16"/>
        </w:rPr>
        <w:t>: Schema of the system</w:t>
      </w:r>
      <w:r w:rsidR="00FE46C8">
        <w:rPr>
          <w:rStyle w:val="a0"/>
          <w:sz w:val="16"/>
          <w:szCs w:val="16"/>
        </w:rPr>
        <w:t xml:space="preserve"> showing the interaction of different component and models when a document is processed. </w:t>
      </w:r>
    </w:p>
    <w:p w:rsidR="00E06B64" w:rsidRDefault="00E06B64" w:rsidP="00E06B64">
      <w:pPr>
        <w:pStyle w:val="text"/>
      </w:pPr>
    </w:p>
    <w:p w:rsidR="00E06B64" w:rsidRDefault="00E06B64" w:rsidP="00301801">
      <w:pPr>
        <w:pStyle w:val="text"/>
      </w:pPr>
      <w:r>
        <w:t xml:space="preserve">Our developed system illustrated </w:t>
      </w:r>
      <w:r w:rsidRPr="00E06B64">
        <w:t xml:space="preserve">in </w:t>
      </w:r>
      <w:r w:rsidRPr="00E06B64">
        <w:fldChar w:fldCharType="begin"/>
      </w:r>
      <w:r w:rsidRPr="00E06B64">
        <w:instrText xml:space="preserve"> REF _Ref8202201 \h </w:instrText>
      </w:r>
      <w:r>
        <w:instrText xml:space="preserve"> \* MERGEFORMAT </w:instrText>
      </w:r>
      <w:r w:rsidRPr="00E06B64">
        <w:fldChar w:fldCharType="separate"/>
      </w:r>
      <w:r w:rsidR="003A6234" w:rsidRPr="003A6234">
        <w:t>Figure 1</w:t>
      </w:r>
      <w:r w:rsidRPr="00E06B64">
        <w:fldChar w:fldCharType="end"/>
      </w:r>
      <w:r w:rsidR="004267B8">
        <w:t xml:space="preserve">, beside the Parsing which is provided by </w:t>
      </w:r>
      <w:proofErr w:type="spellStart"/>
      <w:r w:rsidR="004267B8">
        <w:t>Grobid</w:t>
      </w:r>
      <w:proofErr w:type="spellEnd"/>
      <w:r w:rsidR="004267B8">
        <w:t>, it</w:t>
      </w:r>
      <w:r w:rsidRPr="00E06B64">
        <w:t xml:space="preserve"> consists mainly of </w:t>
      </w:r>
      <w:r>
        <w:t>two phases: (a) “Extraction phase</w:t>
      </w:r>
      <w:r w:rsidR="00B96242">
        <w:t>”</w:t>
      </w:r>
      <w:r>
        <w:t xml:space="preserve"> and (b) “Linking phase</w:t>
      </w:r>
      <w:r w:rsidR="00B96242">
        <w:t>”</w:t>
      </w:r>
      <w:r>
        <w:t xml:space="preserve">. </w:t>
      </w:r>
      <w:r w:rsidR="002037CE">
        <w:t>W</w:t>
      </w:r>
      <w:r>
        <w:t>e extract relevant entities, i.e., superconducting materials and Tc</w:t>
      </w:r>
      <w:r w:rsidR="002037CE">
        <w:t xml:space="preserve"> in (a)</w:t>
      </w:r>
      <w:r>
        <w:t>, and link these extracted entities</w:t>
      </w:r>
      <w:r w:rsidR="002037CE">
        <w:t xml:space="preserve"> in (b)</w:t>
      </w:r>
      <w:r>
        <w:t>.</w:t>
      </w:r>
      <w:r w:rsidR="00301801">
        <w:t xml:space="preserve"> </w:t>
      </w:r>
      <w:r>
        <w:t xml:space="preserve">After parsing title, abstract, sections, and captions and following tokenisation, the (a) Extraction phase combines the entities resulting from a newly trained model for superconductor material recognition and a conventional module, </w:t>
      </w:r>
      <w:proofErr w:type="spellStart"/>
      <w:r>
        <w:t>Grobid</w:t>
      </w:r>
      <w:proofErr w:type="spellEnd"/>
      <w:r>
        <w:t xml:space="preserve">-quantities for measurement extraction. The superconducting material recognition model was trained with five full documents manually annotated (42 entity in total). We also used domain-specific chemical recogniser, called </w:t>
      </w:r>
      <w:proofErr w:type="spellStart"/>
      <w:r>
        <w:t>ChemSpot</w:t>
      </w:r>
      <w:proofErr w:type="spellEnd"/>
      <w:r>
        <w:t xml:space="preserve"> </w:t>
      </w:r>
      <w:r>
        <w:fldChar w:fldCharType="begin"/>
      </w:r>
      <w:r>
        <w:instrText xml:space="preserve"> ADDIN ZOTERO_ITEM CSL_CITATION {"citationID":"rVFIg6yr","properties":{"formattedCitation":"[19]","plainCitation":"[19]","noteIndex":0},"citationItems":[{"id":93,"uris":["http://zotero.org/users/local/dVeAGDMS/items/SUJ7QG58"],"uri":["http://zotero.org/users/local/dVeAGDMS/items/SUJ7QG58"],"itemData":{"id":93,"type":"article-journal","title":"ChemSpot: a hybrid system for chemical named entity recognition","container-title":"Bioinformatics","page":"1633-1640","volume":"28","issue":"12","abstract":"Motivation: The accurate identification of chemicals in text is important for many applications, including computer-assisted reconstruction of metabolic networks or retrieval of information about substances in drug development. But due to the diversity of naming conventions and traditions for such molecules, this task is highly complex and should be supported by computational tools.Results: We present ChemSpot, a named entity recognition (NER) tool for identifying mentions of chemicals in natural language texts, including trivial names, drugs, abbreviations, molecular formulas and International Union of Pure and Applied Chemistry entities. Since the different classes of relevant entities have rather different naming characteristics, ChemSpot uses a hybrid approach combining a Conditional Random Field with a dictionary. It achieves an F1 measure of 68.1% on the SCAI corpus, outperforming the only other freely available chemical NER tool, OSCAR4, by 10.8 percentage points.Availability: ChemSpot is freely available at: http://www.informatik.hu-berlin.de/wbi/resourcesContact:leser@informatik.hu-berlin.de","DOI":"10.1093/bioinformatics/bts183","ISSN":"1367-4803","author":[{"family":"Rocktäschel","given":"Tim"},{"family":"Weidlich","given":"Michael"},{"family":"Leser","given":"Ulf"}],"issued":{"date-parts":[["2012"]]}}}],"schema":"https://github.com/citation-style-language/schema/raw/master/csl-citation.json"} </w:instrText>
      </w:r>
      <w:r>
        <w:fldChar w:fldCharType="separate"/>
      </w:r>
      <w:r>
        <w:rPr>
          <w:noProof/>
        </w:rPr>
        <w:t>[19]</w:t>
      </w:r>
      <w:r>
        <w:fldChar w:fldCharType="end"/>
      </w:r>
      <w:r>
        <w:t xml:space="preserve"> which extracts chemical entities from text and classify them </w:t>
      </w:r>
      <w:r w:rsidR="00464FC6">
        <w:t>into types</w:t>
      </w:r>
      <w:r>
        <w:t>: SYSTEMATIC, IDENTIFIER, FORMULA, TRIVIAL, ABBREVIATION, FAMILY, MULTIPLE and UNKNOWN.</w:t>
      </w:r>
    </w:p>
    <w:p w:rsidR="00E06B64" w:rsidRDefault="00E06B64" w:rsidP="00E06B64">
      <w:pPr>
        <w:pStyle w:val="text"/>
      </w:pPr>
      <w:r>
        <w:t>In the following (b) Linking phase, three tasks are sequentially performed</w:t>
      </w:r>
      <w:r w:rsidR="005F7D6A">
        <w:t>.</w:t>
      </w:r>
      <w:r>
        <w:t xml:space="preserve"> </w:t>
      </w:r>
      <w:r w:rsidR="005F7D6A">
        <w:t>S</w:t>
      </w:r>
      <w:r>
        <w:t xml:space="preserve">ince </w:t>
      </w:r>
      <w:proofErr w:type="spellStart"/>
      <w:r>
        <w:t>Grobid</w:t>
      </w:r>
      <w:proofErr w:type="spellEnd"/>
      <w:r>
        <w:t xml:space="preserve">-quantities </w:t>
      </w:r>
      <w:r w:rsidR="000B0947">
        <w:t xml:space="preserve">supports extraction of a wide range of </w:t>
      </w:r>
      <w:r>
        <w:t>measurements</w:t>
      </w:r>
      <w:r w:rsidR="000B0947">
        <w:t xml:space="preserve"> </w:t>
      </w:r>
      <w:r>
        <w:t>(temperatures, lengths, pressures, etc.), we selected only temperatures</w:t>
      </w:r>
      <w:r w:rsidR="00306BE1">
        <w:t xml:space="preserve"> (task 1, Selection)</w:t>
      </w:r>
      <w:r w:rsidR="000B0947">
        <w:t>.</w:t>
      </w:r>
      <w:r>
        <w:t xml:space="preserve"> </w:t>
      </w:r>
      <w:r w:rsidR="000B0947">
        <w:t xml:space="preserve">Then we </w:t>
      </w:r>
      <w:r>
        <w:t xml:space="preserve">classified each of them into </w:t>
      </w:r>
      <w:r w:rsidR="00306BE1">
        <w:t>“</w:t>
      </w:r>
      <w:r>
        <w:t>Tc</w:t>
      </w:r>
      <w:r w:rsidR="00B96242">
        <w:t>”</w:t>
      </w:r>
      <w:r>
        <w:t xml:space="preserve"> and the others</w:t>
      </w:r>
      <w:r w:rsidR="00306BE1">
        <w:t xml:space="preserve"> (task 2, Classification)</w:t>
      </w:r>
      <w:r>
        <w:t xml:space="preserve">. </w:t>
      </w:r>
      <w:r w:rsidR="000B0947">
        <w:t xml:space="preserve">Finally, </w:t>
      </w:r>
      <w:r>
        <w:t xml:space="preserve">we linked </w:t>
      </w:r>
      <w:r w:rsidR="00306BE1">
        <w:t>“</w:t>
      </w:r>
      <w:r>
        <w:t>Tc</w:t>
      </w:r>
      <w:r w:rsidR="00B96242">
        <w:t>”</w:t>
      </w:r>
      <w:r w:rsidR="00306BE1">
        <w:t xml:space="preserve"> </w:t>
      </w:r>
      <w:r>
        <w:t>with the positionally closest material term</w:t>
      </w:r>
      <w:r w:rsidR="00306BE1">
        <w:t xml:space="preserve"> (task 3</w:t>
      </w:r>
      <w:r w:rsidR="00747F98">
        <w:t>,</w:t>
      </w:r>
      <w:r w:rsidR="00306BE1">
        <w:t xml:space="preserve"> Linking)</w:t>
      </w:r>
      <w:r>
        <w:t xml:space="preserve">. </w:t>
      </w:r>
    </w:p>
    <w:p w:rsidR="00990EB7" w:rsidRDefault="00E06B64" w:rsidP="00990EB7">
      <w:pPr>
        <w:pStyle w:val="text"/>
      </w:pPr>
      <w:r>
        <w:lastRenderedPageBreak/>
        <w:t>The</w:t>
      </w:r>
      <w:r w:rsidR="00C951D0">
        <w:t xml:space="preserve"> (2)</w:t>
      </w:r>
      <w:r>
        <w:t xml:space="preserve"> </w:t>
      </w:r>
      <w:r w:rsidR="000B0947">
        <w:t xml:space="preserve">classification </w:t>
      </w:r>
      <w:r>
        <w:t xml:space="preserve">was realised by word matching to an original dictionary which summarises commonly used </w:t>
      </w:r>
      <w:r w:rsidR="000B0947">
        <w:t xml:space="preserve">as </w:t>
      </w:r>
      <w:r>
        <w:t>Tc-related words in superconducting literature (e.g. “Tc</w:t>
      </w:r>
      <w:r w:rsidR="00B96242">
        <w:t>”</w:t>
      </w:r>
      <w:r>
        <w:t>, “critical temperature</w:t>
      </w:r>
      <w:r w:rsidR="00B96242">
        <w:t>”</w:t>
      </w:r>
      <w:r>
        <w:t>). We looked for the Tc-related words in the surroundings (within five words according to empirical probability) of a numerical temperature value</w:t>
      </w:r>
      <w:r w:rsidR="000B0947">
        <w:t xml:space="preserve"> and made a pair of Tc and value (Tc-value). </w:t>
      </w:r>
      <w:r>
        <w:t xml:space="preserve">At last, </w:t>
      </w:r>
      <w:r w:rsidR="000B0947">
        <w:t xml:space="preserve">we </w:t>
      </w:r>
      <w:r>
        <w:t xml:space="preserve">(3) </w:t>
      </w:r>
      <w:r w:rsidR="000B0947">
        <w:t xml:space="preserve">linked </w:t>
      </w:r>
      <w:r>
        <w:t xml:space="preserve">the closest material term </w:t>
      </w:r>
      <w:r w:rsidR="000B0947">
        <w:t xml:space="preserve">to </w:t>
      </w:r>
      <w:r>
        <w:t>Tc</w:t>
      </w:r>
      <w:r w:rsidR="000B0947">
        <w:t>-</w:t>
      </w:r>
      <w:r>
        <w:t xml:space="preserve">value, resulting in the required entity linking of material-Tc-value. </w:t>
      </w:r>
    </w:p>
    <w:p w:rsidR="003166F6" w:rsidRPr="003166F6" w:rsidRDefault="003166F6" w:rsidP="003166F6">
      <w:pPr>
        <w:pStyle w:val="text"/>
        <w:ind w:firstLine="0"/>
        <w:jc w:val="center"/>
      </w:pPr>
      <w:r w:rsidRPr="003166F6">
        <w:t>(a)</w:t>
      </w:r>
    </w:p>
    <w:p w:rsidR="003166F6" w:rsidRDefault="00990EB7" w:rsidP="00036F6B">
      <w:pPr>
        <w:pStyle w:val="text"/>
        <w:keepNext/>
        <w:ind w:firstLine="0"/>
      </w:pPr>
      <w:r>
        <w:rPr>
          <w:noProof/>
        </w:rPr>
        <w:drawing>
          <wp:inline distT="0" distB="0" distL="0" distR="0" wp14:anchorId="39F70F43" wp14:editId="5611553B">
            <wp:extent cx="3104515" cy="647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4515" cy="647065"/>
                    </a:xfrm>
                    <a:prstGeom prst="rect">
                      <a:avLst/>
                    </a:prstGeom>
                  </pic:spPr>
                </pic:pic>
              </a:graphicData>
            </a:graphic>
          </wp:inline>
        </w:drawing>
      </w:r>
    </w:p>
    <w:p w:rsidR="00036F6B" w:rsidRDefault="003166F6" w:rsidP="003166F6">
      <w:pPr>
        <w:pStyle w:val="text"/>
        <w:keepNext/>
        <w:ind w:firstLine="0"/>
        <w:jc w:val="center"/>
      </w:pPr>
      <w:r>
        <w:t>(b)</w:t>
      </w:r>
      <w:r w:rsidR="00990EB7">
        <w:rPr>
          <w:noProof/>
        </w:rPr>
        <w:drawing>
          <wp:inline distT="0" distB="0" distL="0" distR="0" wp14:anchorId="71FF94BE" wp14:editId="74FA34D5">
            <wp:extent cx="3104515"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4515" cy="690880"/>
                    </a:xfrm>
                    <a:prstGeom prst="rect">
                      <a:avLst/>
                    </a:prstGeom>
                  </pic:spPr>
                </pic:pic>
              </a:graphicData>
            </a:graphic>
          </wp:inline>
        </w:drawing>
      </w:r>
    </w:p>
    <w:p w:rsidR="00990EB7" w:rsidRDefault="00036F6B" w:rsidP="00036F6B">
      <w:pPr>
        <w:pStyle w:val="figurecaption"/>
      </w:pPr>
      <w:bookmarkStart w:id="2" w:name="_Ref8220956"/>
      <w:r>
        <w:t xml:space="preserve">Figure </w:t>
      </w:r>
      <w:r>
        <w:fldChar w:fldCharType="begin"/>
      </w:r>
      <w:r>
        <w:instrText xml:space="preserve"> SEQ Figure \* ARABIC</w:instrText>
      </w:r>
      <w:r>
        <w:fldChar w:fldCharType="separate"/>
      </w:r>
      <w:r w:rsidR="003A6234">
        <w:rPr>
          <w:noProof/>
        </w:rPr>
        <w:t>2</w:t>
      </w:r>
      <w:r>
        <w:fldChar w:fldCharType="end"/>
      </w:r>
      <w:bookmarkEnd w:id="2"/>
      <w:r>
        <w:t xml:space="preserve">: </w:t>
      </w:r>
      <w:r w:rsidRPr="00000F41">
        <w:t>Example of a correct linking between material and Tc. The popup windows indicate the links of material (a) BaTi2Bi2O with Tc of 4.6K and (b) BaTi2Sb2O with 1.2K</w:t>
      </w:r>
    </w:p>
    <w:p w:rsidR="00E06B64" w:rsidRPr="003A030C" w:rsidRDefault="000B0947" w:rsidP="003A030C">
      <w:pPr>
        <w:pStyle w:val="text"/>
      </w:pPr>
      <w:r w:rsidRPr="003A030C">
        <w:t>In</w:t>
      </w:r>
      <w:r w:rsidR="001D764A" w:rsidRPr="003A030C">
        <w:t xml:space="preserve"> </w:t>
      </w:r>
      <w:r w:rsidR="00036F6B" w:rsidRPr="003A030C">
        <w:fldChar w:fldCharType="begin"/>
      </w:r>
      <w:r w:rsidR="00036F6B" w:rsidRPr="003A030C">
        <w:instrText xml:space="preserve"> REF _Ref8220956 \h </w:instrText>
      </w:r>
      <w:r w:rsidR="003A030C">
        <w:instrText xml:space="preserve"> \* MERGEFORMAT </w:instrText>
      </w:r>
      <w:r w:rsidR="00036F6B" w:rsidRPr="003A030C">
        <w:fldChar w:fldCharType="separate"/>
      </w:r>
      <w:r w:rsidR="003A6234">
        <w:t xml:space="preserve">Figure </w:t>
      </w:r>
      <w:r w:rsidR="003A6234">
        <w:rPr>
          <w:noProof/>
        </w:rPr>
        <w:t>2</w:t>
      </w:r>
      <w:r w:rsidR="00036F6B" w:rsidRPr="003A030C">
        <w:fldChar w:fldCharType="end"/>
      </w:r>
      <w:r w:rsidRPr="003A030C">
        <w:t xml:space="preserve"> and </w:t>
      </w:r>
      <w:r w:rsidRPr="003A030C">
        <w:fldChar w:fldCharType="begin"/>
      </w:r>
      <w:r w:rsidRPr="003A030C">
        <w:instrText xml:space="preserve"> REF _Ref8203052 \h  \* MERGEFORMAT </w:instrText>
      </w:r>
      <w:r w:rsidRPr="003A030C">
        <w:fldChar w:fldCharType="separate"/>
      </w:r>
      <w:r w:rsidR="003A6234" w:rsidRPr="003A6234">
        <w:rPr>
          <w:rStyle w:val="a0"/>
          <w:rFonts w:eastAsiaTheme="minorEastAsia"/>
        </w:rPr>
        <w:t>Figure</w:t>
      </w:r>
      <w:r w:rsidR="003A6234" w:rsidRPr="00E06B64">
        <w:rPr>
          <w:rStyle w:val="a0"/>
          <w:sz w:val="16"/>
          <w:szCs w:val="16"/>
        </w:rPr>
        <w:t xml:space="preserve"> </w:t>
      </w:r>
      <w:r w:rsidR="003A6234">
        <w:rPr>
          <w:rStyle w:val="a0"/>
          <w:noProof/>
          <w:sz w:val="16"/>
          <w:szCs w:val="16"/>
        </w:rPr>
        <w:t>3</w:t>
      </w:r>
      <w:r w:rsidRPr="003A030C">
        <w:fldChar w:fldCharType="end"/>
      </w:r>
      <w:r w:rsidRPr="003A030C">
        <w:t xml:space="preserve"> we show two examples</w:t>
      </w:r>
      <w:r w:rsidR="00036F6B" w:rsidRPr="003A030C">
        <w:t xml:space="preserve"> each</w:t>
      </w:r>
      <w:r w:rsidRPr="003A030C">
        <w:t xml:space="preserve"> of correct and incorrect linking respectively.</w:t>
      </w:r>
      <w:r w:rsidR="00036F6B" w:rsidRPr="003A030C">
        <w:t xml:space="preserve"> </w:t>
      </w:r>
      <w:r w:rsidR="00036F6B" w:rsidRPr="003A030C">
        <w:fldChar w:fldCharType="begin"/>
      </w:r>
      <w:r w:rsidR="00036F6B" w:rsidRPr="003A030C">
        <w:instrText xml:space="preserve"> REF _Ref8220956 \h </w:instrText>
      </w:r>
      <w:r w:rsidR="003A030C">
        <w:instrText xml:space="preserve"> \* MERGEFORMAT </w:instrText>
      </w:r>
      <w:r w:rsidR="00036F6B" w:rsidRPr="003A030C">
        <w:fldChar w:fldCharType="separate"/>
      </w:r>
      <w:r w:rsidR="003A6234">
        <w:t>Figure 2</w:t>
      </w:r>
      <w:r w:rsidR="00036F6B" w:rsidRPr="003A030C">
        <w:fldChar w:fldCharType="end"/>
      </w:r>
      <w:r w:rsidR="00036F6B" w:rsidRPr="003A030C">
        <w:t xml:space="preserve"> </w:t>
      </w:r>
      <w:r w:rsidRPr="003A030C">
        <w:t>indicates the automatic links of</w:t>
      </w:r>
      <w:r w:rsidR="00796D8B" w:rsidRPr="003A030C">
        <w:t xml:space="preserve"> </w:t>
      </w:r>
      <w:r w:rsidRPr="003A030C">
        <w:t>material</w:t>
      </w:r>
      <w:r w:rsidR="00A50A9D" w:rsidRPr="003A030C">
        <w:t xml:space="preserve"> (</w:t>
      </w:r>
      <w:r w:rsidR="00036F6B" w:rsidRPr="003A030C">
        <w:fldChar w:fldCharType="begin"/>
      </w:r>
      <w:r w:rsidR="00036F6B" w:rsidRPr="003A030C">
        <w:instrText xml:space="preserve"> REF _Ref8220956 \h  \* MERGEFORMAT </w:instrText>
      </w:r>
      <w:r w:rsidR="00036F6B" w:rsidRPr="003A030C">
        <w:fldChar w:fldCharType="separate"/>
      </w:r>
      <w:r w:rsidR="003A6234">
        <w:rPr>
          <w:noProof/>
        </w:rPr>
        <w:t>Figure</w:t>
      </w:r>
      <w:r w:rsidR="003A6234">
        <w:t xml:space="preserve"> </w:t>
      </w:r>
      <w:r w:rsidR="003A6234">
        <w:rPr>
          <w:noProof/>
        </w:rPr>
        <w:t>2</w:t>
      </w:r>
      <w:r w:rsidR="00036F6B" w:rsidRPr="003A030C">
        <w:fldChar w:fldCharType="end"/>
      </w:r>
      <w:r w:rsidR="00A50A9D" w:rsidRPr="003A030C">
        <w:t>a)</w:t>
      </w:r>
      <w:r w:rsidRPr="003A030C">
        <w:t xml:space="preserve"> BaTi2Bi2O with Tc of 4.6K and </w:t>
      </w:r>
      <w:r w:rsidR="00796D8B" w:rsidRPr="003A030C">
        <w:t>(</w:t>
      </w:r>
      <w:fldSimple w:instr=" REF _Ref8220956  \* MERGEFORMAT ">
        <w:r w:rsidR="003A6234">
          <w:t xml:space="preserve">Figure </w:t>
        </w:r>
        <w:r w:rsidR="003A6234">
          <w:rPr>
            <w:noProof/>
          </w:rPr>
          <w:t>2</w:t>
        </w:r>
      </w:fldSimple>
      <w:r w:rsidR="00796D8B" w:rsidRPr="003A030C">
        <w:t xml:space="preserve">b) </w:t>
      </w:r>
      <w:r w:rsidRPr="003A030C">
        <w:t xml:space="preserve">Bati2Sb2O with 1.2K. </w:t>
      </w:r>
      <w:r w:rsidRPr="003A030C">
        <w:fldChar w:fldCharType="begin"/>
      </w:r>
      <w:r w:rsidRPr="003A030C">
        <w:instrText xml:space="preserve"> REF _Ref8203052 \h  \* MERGEFORMAT </w:instrText>
      </w:r>
      <w:r w:rsidRPr="003A030C">
        <w:fldChar w:fldCharType="separate"/>
      </w:r>
      <w:r w:rsidR="003A6234" w:rsidRPr="003A6234">
        <w:t>Figure 3</w:t>
      </w:r>
      <w:r w:rsidRPr="003A030C">
        <w:fldChar w:fldCharType="end"/>
      </w:r>
      <w:r w:rsidRPr="003A030C">
        <w:t xml:space="preserve">, however, shows </w:t>
      </w:r>
      <w:r w:rsidR="00B8339C" w:rsidRPr="00B1023C">
        <w:t>(</w:t>
      </w:r>
      <w:fldSimple w:instr=" REF _Ref8203052  \* MERGEFORMAT ">
        <w:r w:rsidR="003A6234" w:rsidRPr="003A6234">
          <w:t>Figure 3</w:t>
        </w:r>
      </w:fldSimple>
      <w:r w:rsidR="00B8339C" w:rsidRPr="00B1023C">
        <w:t xml:space="preserve">a) </w:t>
      </w:r>
      <w:r w:rsidRPr="00B1023C">
        <w:t xml:space="preserve">unlinked BaTi2Bi2O to the Tc-value and </w:t>
      </w:r>
      <w:r w:rsidR="00B8339C" w:rsidRPr="00B1023C">
        <w:t>(</w:t>
      </w:r>
      <w:fldSimple w:instr=" REF _Ref8203052  \* MERGEFORMAT ">
        <w:r w:rsidR="003A6234" w:rsidRPr="003A6234">
          <w:t>Figure 3</w:t>
        </w:r>
      </w:fldSimple>
      <w:r w:rsidR="00B8339C" w:rsidRPr="00B1023C">
        <w:t xml:space="preserve">b) the </w:t>
      </w:r>
      <w:r w:rsidRPr="00B1023C">
        <w:t xml:space="preserve">incomplete linking of KOS2O6 to the Tc-value. In the former case, </w:t>
      </w:r>
      <w:r w:rsidR="00990EB7" w:rsidRPr="00B1023C">
        <w:t xml:space="preserve">the misclassification of </w:t>
      </w:r>
      <w:r w:rsidRPr="00B1023C">
        <w:t xml:space="preserve">1.2K </w:t>
      </w:r>
      <w:r w:rsidR="00990EB7" w:rsidRPr="00B1023C">
        <w:t xml:space="preserve">in </w:t>
      </w:r>
      <w:r w:rsidRPr="00B1023C">
        <w:t xml:space="preserve">task </w:t>
      </w:r>
      <w:r w:rsidR="00990EB7" w:rsidRPr="00B1023C">
        <w:t>2 results</w:t>
      </w:r>
      <w:r w:rsidRPr="00B1023C">
        <w:t xml:space="preserve"> in unlinked </w:t>
      </w:r>
      <w:r w:rsidRPr="003A030C">
        <w:t xml:space="preserve">BaTi2Sb2O. In the latter case, misrecognition of a decimal point as a period provided an incomplete Tc value of 60K. The statistical investigation of the (b) Linking phase is </w:t>
      </w:r>
      <w:r w:rsidR="0019314F" w:rsidRPr="003A030C">
        <w:t>discussed</w:t>
      </w:r>
      <w:r w:rsidRPr="003A030C">
        <w:t xml:space="preserve"> in the later part of Section </w:t>
      </w:r>
      <w:r w:rsidRPr="003A030C">
        <w:fldChar w:fldCharType="begin"/>
      </w:r>
      <w:r w:rsidRPr="003A030C">
        <w:instrText xml:space="preserve"> REF _Ref8205048 \w \h </w:instrText>
      </w:r>
      <w:r w:rsidR="00036F6B" w:rsidRPr="003A030C">
        <w:instrText xml:space="preserve"> \* MERGEFORMAT </w:instrText>
      </w:r>
      <w:r w:rsidRPr="003A030C">
        <w:fldChar w:fldCharType="separate"/>
      </w:r>
      <w:r w:rsidR="003A6234">
        <w:t>3</w:t>
      </w:r>
      <w:r w:rsidRPr="003A030C">
        <w:fldChar w:fldCharType="end"/>
      </w:r>
      <w:r w:rsidRPr="003A030C">
        <w:t>.</w:t>
      </w:r>
    </w:p>
    <w:p w:rsidR="003166F6" w:rsidRDefault="003166F6" w:rsidP="003166F6">
      <w:pPr>
        <w:pStyle w:val="text"/>
        <w:ind w:firstLine="0"/>
        <w:jc w:val="center"/>
      </w:pPr>
      <w:r>
        <w:t>(a)</w:t>
      </w:r>
    </w:p>
    <w:p w:rsidR="003166F6" w:rsidRDefault="00796D8B" w:rsidP="00E06B64">
      <w:pPr>
        <w:keepNext/>
        <w:widowControl/>
        <w:ind w:firstLine="0"/>
        <w:jc w:val="left"/>
      </w:pPr>
      <w:r>
        <w:rPr>
          <w:noProof/>
        </w:rPr>
        <w:drawing>
          <wp:inline distT="0" distB="0" distL="0" distR="0" wp14:anchorId="2021A62D" wp14:editId="45F0C119">
            <wp:extent cx="3104515"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ba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579120"/>
                    </a:xfrm>
                    <a:prstGeom prst="rect">
                      <a:avLst/>
                    </a:prstGeom>
                  </pic:spPr>
                </pic:pic>
              </a:graphicData>
            </a:graphic>
          </wp:inline>
        </w:drawing>
      </w:r>
    </w:p>
    <w:p w:rsidR="00E06B64" w:rsidRDefault="003166F6" w:rsidP="003166F6">
      <w:pPr>
        <w:keepNext/>
        <w:widowControl/>
        <w:ind w:firstLine="0"/>
        <w:jc w:val="center"/>
      </w:pPr>
      <w:r>
        <w:t>(b)</w:t>
      </w:r>
      <w:r w:rsidR="00E06B64">
        <w:rPr>
          <w:noProof/>
        </w:rPr>
        <w:drawing>
          <wp:inline distT="0" distB="0" distL="0" distR="0" wp14:anchorId="053A34A0" wp14:editId="250186D0">
            <wp:extent cx="3104515" cy="42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ba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515" cy="427355"/>
                    </a:xfrm>
                    <a:prstGeom prst="rect">
                      <a:avLst/>
                    </a:prstGeom>
                  </pic:spPr>
                </pic:pic>
              </a:graphicData>
            </a:graphic>
          </wp:inline>
        </w:drawing>
      </w:r>
    </w:p>
    <w:p w:rsidR="004C60B5" w:rsidRPr="00E06B64" w:rsidRDefault="00E06B64" w:rsidP="004C60B5">
      <w:pPr>
        <w:pStyle w:val="a9"/>
        <w:rPr>
          <w:rStyle w:val="a0"/>
          <w:sz w:val="16"/>
          <w:szCs w:val="16"/>
        </w:rPr>
      </w:pPr>
      <w:bookmarkStart w:id="3" w:name="_Ref8203052"/>
      <w:bookmarkStart w:id="4" w:name="_Ref8203047"/>
      <w:r w:rsidRPr="00E06B64">
        <w:rPr>
          <w:rStyle w:val="a0"/>
          <w:sz w:val="16"/>
          <w:szCs w:val="16"/>
        </w:rPr>
        <w:t xml:space="preserve">Figure </w:t>
      </w:r>
      <w:r w:rsidR="00036F6B">
        <w:rPr>
          <w:rStyle w:val="a0"/>
          <w:sz w:val="16"/>
          <w:szCs w:val="16"/>
        </w:rPr>
        <w:fldChar w:fldCharType="begin"/>
      </w:r>
      <w:r w:rsidR="00036F6B">
        <w:rPr>
          <w:rStyle w:val="a0"/>
          <w:sz w:val="16"/>
          <w:szCs w:val="16"/>
        </w:rPr>
        <w:instrText xml:space="preserve"> SEQ Figure \* ARABIC </w:instrText>
      </w:r>
      <w:r w:rsidR="00036F6B">
        <w:rPr>
          <w:rStyle w:val="a0"/>
          <w:sz w:val="16"/>
          <w:szCs w:val="16"/>
        </w:rPr>
        <w:fldChar w:fldCharType="separate"/>
      </w:r>
      <w:r w:rsidR="003A6234">
        <w:rPr>
          <w:rStyle w:val="a0"/>
          <w:noProof/>
          <w:sz w:val="16"/>
          <w:szCs w:val="16"/>
        </w:rPr>
        <w:t>3</w:t>
      </w:r>
      <w:r w:rsidR="00036F6B">
        <w:rPr>
          <w:rStyle w:val="a0"/>
          <w:sz w:val="16"/>
          <w:szCs w:val="16"/>
        </w:rPr>
        <w:fldChar w:fldCharType="end"/>
      </w:r>
      <w:bookmarkEnd w:id="3"/>
      <w:r w:rsidRPr="00E06B64">
        <w:rPr>
          <w:rStyle w:val="a0"/>
          <w:sz w:val="16"/>
          <w:szCs w:val="16"/>
        </w:rPr>
        <w:t xml:space="preserve">: </w:t>
      </w:r>
      <w:r w:rsidR="00A30385" w:rsidRPr="00A30385">
        <w:rPr>
          <w:rStyle w:val="a0"/>
          <w:sz w:val="16"/>
          <w:szCs w:val="16"/>
        </w:rPr>
        <w:t xml:space="preserve">Example of an incorrect linking between material and Tc. </w:t>
      </w:r>
      <w:r w:rsidR="00A30385" w:rsidRPr="00A30385">
        <w:rPr>
          <w:rStyle w:val="a0"/>
          <w:sz w:val="16"/>
          <w:szCs w:val="16"/>
        </w:rPr>
        <w:t xml:space="preserve">Although the materials </w:t>
      </w:r>
      <w:r w:rsidR="003B4A62">
        <w:rPr>
          <w:rStyle w:val="a0"/>
          <w:sz w:val="16"/>
          <w:szCs w:val="16"/>
        </w:rPr>
        <w:t xml:space="preserve">(a) </w:t>
      </w:r>
      <w:r w:rsidR="00796D8B" w:rsidRPr="00A30385">
        <w:rPr>
          <w:rStyle w:val="a0"/>
          <w:sz w:val="16"/>
          <w:szCs w:val="16"/>
        </w:rPr>
        <w:t>BaTi</w:t>
      </w:r>
      <w:r w:rsidR="00796D8B" w:rsidRPr="00A30385">
        <w:rPr>
          <w:rStyle w:val="a0"/>
          <w:sz w:val="16"/>
          <w:szCs w:val="16"/>
          <w:vertAlign w:val="subscript"/>
        </w:rPr>
        <w:t>2</w:t>
      </w:r>
      <w:r w:rsidR="00796D8B" w:rsidRPr="00A30385">
        <w:rPr>
          <w:rStyle w:val="a0"/>
          <w:sz w:val="16"/>
          <w:szCs w:val="16"/>
        </w:rPr>
        <w:t>Sb</w:t>
      </w:r>
      <w:r w:rsidR="00796D8B" w:rsidRPr="00A30385">
        <w:rPr>
          <w:rStyle w:val="a0"/>
          <w:sz w:val="16"/>
          <w:szCs w:val="16"/>
          <w:vertAlign w:val="subscript"/>
        </w:rPr>
        <w:t>2</w:t>
      </w:r>
      <w:r w:rsidR="00796D8B" w:rsidRPr="00A30385">
        <w:rPr>
          <w:rStyle w:val="a0"/>
          <w:sz w:val="16"/>
          <w:szCs w:val="16"/>
        </w:rPr>
        <w:t xml:space="preserve">O </w:t>
      </w:r>
      <w:r w:rsidR="00A30385" w:rsidRPr="00A30385">
        <w:rPr>
          <w:rStyle w:val="a0"/>
          <w:sz w:val="16"/>
          <w:szCs w:val="16"/>
        </w:rPr>
        <w:t>and</w:t>
      </w:r>
      <w:r w:rsidR="003B4A62">
        <w:rPr>
          <w:rStyle w:val="a0"/>
          <w:sz w:val="16"/>
          <w:szCs w:val="16"/>
        </w:rPr>
        <w:t xml:space="preserve"> (b) </w:t>
      </w:r>
      <w:r w:rsidR="00796D8B" w:rsidRPr="00A30385">
        <w:rPr>
          <w:rStyle w:val="a0"/>
          <w:sz w:val="16"/>
          <w:szCs w:val="16"/>
        </w:rPr>
        <w:t>KO</w:t>
      </w:r>
      <w:r w:rsidR="00796D8B" w:rsidRPr="00A30385">
        <w:rPr>
          <w:rStyle w:val="a0"/>
          <w:sz w:val="16"/>
          <w:szCs w:val="16"/>
          <w:vertAlign w:val="subscript"/>
        </w:rPr>
        <w:t>S2</w:t>
      </w:r>
      <w:r w:rsidR="00796D8B" w:rsidRPr="00A30385">
        <w:rPr>
          <w:rStyle w:val="a0"/>
          <w:sz w:val="16"/>
          <w:szCs w:val="16"/>
        </w:rPr>
        <w:t>O</w:t>
      </w:r>
      <w:r w:rsidR="00796D8B" w:rsidRPr="00A30385">
        <w:rPr>
          <w:rStyle w:val="a0"/>
          <w:sz w:val="16"/>
          <w:szCs w:val="16"/>
          <w:vertAlign w:val="subscript"/>
        </w:rPr>
        <w:t>6</w:t>
      </w:r>
      <w:r w:rsidR="00A30385" w:rsidRPr="00A30385">
        <w:rPr>
          <w:rStyle w:val="a0"/>
          <w:sz w:val="16"/>
          <w:szCs w:val="16"/>
        </w:rPr>
        <w:t xml:space="preserve"> are correctly identified, Tc of BaTi</w:t>
      </w:r>
      <w:r w:rsidR="00A30385" w:rsidRPr="00A30385">
        <w:rPr>
          <w:rStyle w:val="a0"/>
          <w:sz w:val="16"/>
          <w:szCs w:val="16"/>
          <w:vertAlign w:val="subscript"/>
        </w:rPr>
        <w:t>2</w:t>
      </w:r>
      <w:r w:rsidR="00A30385" w:rsidRPr="00A30385">
        <w:rPr>
          <w:rStyle w:val="a0"/>
          <w:sz w:val="16"/>
          <w:szCs w:val="16"/>
        </w:rPr>
        <w:t>Sb</w:t>
      </w:r>
      <w:r w:rsidR="00A30385" w:rsidRPr="00A30385">
        <w:rPr>
          <w:rStyle w:val="a0"/>
          <w:sz w:val="16"/>
          <w:szCs w:val="16"/>
          <w:vertAlign w:val="subscript"/>
        </w:rPr>
        <w:t>2</w:t>
      </w:r>
      <w:r w:rsidR="00A30385" w:rsidRPr="00A30385">
        <w:rPr>
          <w:rStyle w:val="a0"/>
          <w:sz w:val="16"/>
          <w:szCs w:val="16"/>
        </w:rPr>
        <w:t>O cannot be extracted and that of KO</w:t>
      </w:r>
      <w:r w:rsidR="00A30385" w:rsidRPr="00A30385">
        <w:rPr>
          <w:rStyle w:val="a0"/>
          <w:sz w:val="16"/>
          <w:szCs w:val="16"/>
          <w:vertAlign w:val="subscript"/>
        </w:rPr>
        <w:t>S2</w:t>
      </w:r>
      <w:r w:rsidR="00A30385" w:rsidRPr="00A30385">
        <w:rPr>
          <w:rStyle w:val="a0"/>
          <w:sz w:val="16"/>
          <w:szCs w:val="16"/>
        </w:rPr>
        <w:t>O</w:t>
      </w:r>
      <w:r w:rsidR="00A30385" w:rsidRPr="00A30385">
        <w:rPr>
          <w:rStyle w:val="a0"/>
          <w:sz w:val="16"/>
          <w:szCs w:val="16"/>
          <w:vertAlign w:val="subscript"/>
        </w:rPr>
        <w:t>6</w:t>
      </w:r>
      <w:r w:rsidR="00A30385" w:rsidRPr="00A30385">
        <w:rPr>
          <w:rStyle w:val="a0"/>
          <w:sz w:val="16"/>
          <w:szCs w:val="16"/>
        </w:rPr>
        <w:t xml:space="preserve"> is extracted incorrectly (correct Tc was 9.60 K while the extracted value was 60 K).</w:t>
      </w:r>
      <w:bookmarkEnd w:id="4"/>
    </w:p>
    <w:p w:rsidR="004C60B5" w:rsidRDefault="004C60B5" w:rsidP="004C60B5">
      <w:pPr>
        <w:pStyle w:val="section"/>
      </w:pPr>
      <w:bookmarkStart w:id="5" w:name="_Ref8205048"/>
      <w:r w:rsidRPr="004C60B5">
        <w:t>Experiments and results</w:t>
      </w:r>
      <w:bookmarkEnd w:id="5"/>
      <w:r w:rsidRPr="004C60B5">
        <w:t xml:space="preserve"> </w:t>
      </w:r>
    </w:p>
    <w:p w:rsidR="004C60B5" w:rsidRDefault="004C60B5" w:rsidP="004C60B5">
      <w:pPr>
        <w:pStyle w:val="text"/>
      </w:pPr>
      <w:r w:rsidRPr="004C60B5">
        <w:t xml:space="preserve">The superconductor CRF model in the (a) Extraction phase was investigated using a corpus of five papers (four for training and one for testing) having a total of 42 entities classified with a superconducting material label </w:t>
      </w:r>
      <w:r>
        <w:t>&lt;</w:t>
      </w:r>
      <w:proofErr w:type="spellStart"/>
      <w:r w:rsidRPr="004C60B5">
        <w:t>supercon</w:t>
      </w:r>
      <w:proofErr w:type="spellEnd"/>
      <w:r>
        <w:t>&gt;</w:t>
      </w:r>
      <w:r w:rsidRPr="004C60B5">
        <w:t xml:space="preserve">. </w:t>
      </w:r>
    </w:p>
    <w:p w:rsidR="004C60B5" w:rsidRDefault="00024888" w:rsidP="004C60B5">
      <w:pPr>
        <w:pStyle w:val="text"/>
        <w:keepNext/>
      </w:pPr>
      <w:r>
        <w:rPr>
          <w:noProof/>
        </w:rPr>
        <w:drawing>
          <wp:inline distT="0" distB="0" distL="0" distR="0">
            <wp:extent cx="3104515" cy="297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surement-explan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4515" cy="2978150"/>
                    </a:xfrm>
                    <a:prstGeom prst="rect">
                      <a:avLst/>
                    </a:prstGeom>
                  </pic:spPr>
                </pic:pic>
              </a:graphicData>
            </a:graphic>
          </wp:inline>
        </w:drawing>
      </w:r>
    </w:p>
    <w:p w:rsidR="004C60B5" w:rsidRDefault="004C60B5" w:rsidP="004C60B5">
      <w:pPr>
        <w:pStyle w:val="figurecaption"/>
      </w:pPr>
      <w:bookmarkStart w:id="6" w:name="_Ref8203359"/>
      <w:r>
        <w:t xml:space="preserve">Figure </w:t>
      </w:r>
      <w:r w:rsidR="00036F6B">
        <w:fldChar w:fldCharType="begin"/>
      </w:r>
      <w:r w:rsidR="00036F6B">
        <w:instrText xml:space="preserve"> SEQ Figure \* ARABIC </w:instrText>
      </w:r>
      <w:r w:rsidR="00036F6B">
        <w:fldChar w:fldCharType="separate"/>
      </w:r>
      <w:r w:rsidR="003A6234">
        <w:rPr>
          <w:noProof/>
        </w:rPr>
        <w:t>4</w:t>
      </w:r>
      <w:r w:rsidR="00036F6B">
        <w:fldChar w:fldCharType="end"/>
      </w:r>
      <w:bookmarkEnd w:id="6"/>
      <w:r>
        <w:t xml:space="preserve">: </w:t>
      </w:r>
      <w:r w:rsidRPr="00DC1B7D">
        <w:t xml:space="preserve">Given a sentence (or paragraphs) the tokenisation </w:t>
      </w:r>
      <w:r w:rsidR="00EF50CD" w:rsidRPr="00DC1B7D">
        <w:t>transforms</w:t>
      </w:r>
      <w:r w:rsidRPr="00DC1B7D">
        <w:t xml:space="preserve"> it in an array of character sequences. These are then labelled by the ML CRF model. This figure </w:t>
      </w:r>
      <w:r w:rsidR="00EF50CD" w:rsidRPr="00DC1B7D">
        <w:t>illustrates</w:t>
      </w:r>
      <w:r w:rsidRPr="00DC1B7D">
        <w:t xml:space="preserve"> the three different levels of granularity on which measurements are calculated.</w:t>
      </w:r>
    </w:p>
    <w:p w:rsidR="004C60B5" w:rsidRDefault="004C60B5" w:rsidP="004C60B5">
      <w:pPr>
        <w:pStyle w:val="figurecaption"/>
      </w:pPr>
    </w:p>
    <w:p w:rsidR="00204CE5" w:rsidRDefault="004C60B5" w:rsidP="00F87ACD">
      <w:pPr>
        <w:pStyle w:val="text"/>
      </w:pPr>
      <w:r>
        <w:t xml:space="preserve">We estimated precision, recall and F1-score for the model using the evaluation framework built-in in </w:t>
      </w:r>
      <w:proofErr w:type="spellStart"/>
      <w:r>
        <w:t>Grobid</w:t>
      </w:r>
      <w:proofErr w:type="spellEnd"/>
      <w:r>
        <w:t xml:space="preserve">. These measure indices are calculated at three different levels: tokens-level, field-level and instance-level. </w:t>
      </w:r>
      <w:r>
        <w:fldChar w:fldCharType="begin"/>
      </w:r>
      <w:r>
        <w:instrText xml:space="preserve"> REF _Ref8203359 \h </w:instrText>
      </w:r>
      <w:r>
        <w:fldChar w:fldCharType="separate"/>
      </w:r>
      <w:r w:rsidR="003A6234">
        <w:t xml:space="preserve">Figure </w:t>
      </w:r>
      <w:r w:rsidR="003A6234">
        <w:rPr>
          <w:noProof/>
        </w:rPr>
        <w:t>4</w:t>
      </w:r>
      <w:r>
        <w:fldChar w:fldCharType="end"/>
      </w:r>
      <w:r>
        <w:t xml:space="preserve"> illustrates </w:t>
      </w:r>
      <w:r w:rsidR="007E3199">
        <w:t xml:space="preserve">the concept through </w:t>
      </w:r>
      <w:r>
        <w:t>a</w:t>
      </w:r>
      <w:r w:rsidR="007E3199">
        <w:t xml:space="preserve">n example of </w:t>
      </w:r>
      <w:r>
        <w:t>prediction. In this table, expected (second column) and predicted (third column) labels are tagged on to each token.</w:t>
      </w:r>
      <w:r w:rsidR="0019314F">
        <w:t xml:space="preserve"> </w:t>
      </w:r>
      <w:r>
        <w:t>The token-level evaluates the predictability for each token</w:t>
      </w:r>
      <w:r w:rsidR="00DA3FCD">
        <w:t xml:space="preserve"> </w:t>
      </w:r>
      <w:proofErr w:type="spellStart"/>
      <w:r w:rsidR="00DA3FCD">
        <w:t>P</w:t>
      </w:r>
      <w:r w:rsidR="00DA3FCD">
        <w:rPr>
          <w:vertAlign w:val="subscript"/>
        </w:rPr>
        <w:t>token</w:t>
      </w:r>
      <w:proofErr w:type="spellEnd"/>
      <w:r w:rsidR="00DA3FCD">
        <w:t>, in this example equals to</w:t>
      </w:r>
      <w:r>
        <w:t xml:space="preserve"> 4/5. The field-level evaluate</w:t>
      </w:r>
      <w:r w:rsidR="00DA3FCD">
        <w:t>s</w:t>
      </w:r>
      <w:r>
        <w:t xml:space="preserve"> the continuity of a field with the same label. </w:t>
      </w:r>
      <w:r w:rsidR="00DA3FCD">
        <w:t>A</w:t>
      </w:r>
      <w:r>
        <w:t xml:space="preserve">lthough </w:t>
      </w:r>
      <w:r w:rsidR="00DA3FCD">
        <w:t>“</w:t>
      </w:r>
      <w:r>
        <w:t>FeTe</w:t>
      </w:r>
      <w:r w:rsidRPr="004C60B5">
        <w:rPr>
          <w:vertAlign w:val="subscript"/>
        </w:rPr>
        <w:t>1</w:t>
      </w:r>
      <w:r>
        <w:t>A</w:t>
      </w:r>
      <w:r w:rsidRPr="004C60B5">
        <w:rPr>
          <w:vertAlign w:val="subscript"/>
        </w:rPr>
        <w:t>x</w:t>
      </w:r>
      <w:r>
        <w:t>Se</w:t>
      </w:r>
      <w:r w:rsidRPr="004C60B5">
        <w:rPr>
          <w:vertAlign w:val="subscript"/>
        </w:rPr>
        <w:t>x</w:t>
      </w:r>
      <w:r w:rsidR="00B96242">
        <w:t>”</w:t>
      </w:r>
      <w:r>
        <w:t xml:space="preserve"> should be recognised as a field, the predicted label indicated separation into two fields of </w:t>
      </w:r>
      <w:r w:rsidR="00DA3FCD">
        <w:t>“</w:t>
      </w:r>
      <w:r>
        <w:t>FeTe</w:t>
      </w:r>
      <w:r w:rsidRPr="004C60B5">
        <w:rPr>
          <w:vertAlign w:val="subscript"/>
        </w:rPr>
        <w:t>1</w:t>
      </w:r>
      <w:r>
        <w:t>A</w:t>
      </w:r>
      <w:r w:rsidRPr="004C60B5">
        <w:rPr>
          <w:vertAlign w:val="subscript"/>
        </w:rPr>
        <w:t>x</w:t>
      </w:r>
      <w:r w:rsidR="00B96242">
        <w:t>”</w:t>
      </w:r>
      <w:r>
        <w:t xml:space="preserve"> and </w:t>
      </w:r>
      <w:r w:rsidR="00B96242">
        <w:t>“</w:t>
      </w:r>
      <w:r>
        <w:t>Se</w:t>
      </w:r>
      <w:r w:rsidRPr="004C60B5">
        <w:rPr>
          <w:vertAlign w:val="subscript"/>
        </w:rPr>
        <w:t>x</w:t>
      </w:r>
      <w:r w:rsidR="00B96242">
        <w:t>”</w:t>
      </w:r>
      <w:r>
        <w:t xml:space="preserve">. Therefore, the predictability in field-level, </w:t>
      </w:r>
      <w:proofErr w:type="spellStart"/>
      <w:r>
        <w:t>P</w:t>
      </w:r>
      <w:r w:rsidRPr="00890D2B">
        <w:rPr>
          <w:vertAlign w:val="subscript"/>
        </w:rPr>
        <w:t>field</w:t>
      </w:r>
      <w:proofErr w:type="spellEnd"/>
      <w:r>
        <w:t xml:space="preserve"> is 0/1. Finally, instance-level indicates predictability of</w:t>
      </w:r>
      <w:r w:rsidR="00B96242">
        <w:t xml:space="preserve"> the </w:t>
      </w:r>
      <w:r w:rsidR="00B96242">
        <w:lastRenderedPageBreak/>
        <w:t xml:space="preserve">continuity of all the fields within the same </w:t>
      </w:r>
      <w:r>
        <w:t>instance, where the instance is defined by a paragraph in this case.</w:t>
      </w:r>
      <w:r w:rsidR="0019314F">
        <w:t xml:space="preserve"> </w:t>
      </w:r>
      <w:r>
        <w:t xml:space="preserve">If </w:t>
      </w:r>
      <w:r w:rsidR="00DA3FCD">
        <w:t>“</w:t>
      </w:r>
      <w:r>
        <w:t>FeTe</w:t>
      </w:r>
      <w:r w:rsidRPr="00890D2B">
        <w:rPr>
          <w:vertAlign w:val="subscript"/>
        </w:rPr>
        <w:t>1</w:t>
      </w:r>
      <w:r>
        <w:t>A</w:t>
      </w:r>
      <w:r w:rsidRPr="00E3495C">
        <w:rPr>
          <w:vertAlign w:val="subscript"/>
        </w:rPr>
        <w:t>x</w:t>
      </w:r>
      <w:r>
        <w:t>Se</w:t>
      </w:r>
      <w:r w:rsidRPr="00E3495C">
        <w:rPr>
          <w:vertAlign w:val="subscript"/>
        </w:rPr>
        <w:t>x</w:t>
      </w:r>
      <w:r w:rsidR="00B96242">
        <w:t>”</w:t>
      </w:r>
      <w:r>
        <w:t xml:space="preserve"> is</w:t>
      </w:r>
      <w:r w:rsidR="00E3495C">
        <w:t xml:space="preserve"> </w:t>
      </w:r>
      <w:r>
        <w:t xml:space="preserve">only one field in the paragraph, the predictability in instance-level, </w:t>
      </w:r>
      <w:proofErr w:type="spellStart"/>
      <w:r>
        <w:t>P</w:t>
      </w:r>
      <w:r w:rsidRPr="00E3495C">
        <w:rPr>
          <w:vertAlign w:val="subscript"/>
        </w:rPr>
        <w:t>instance</w:t>
      </w:r>
      <w:proofErr w:type="spellEnd"/>
      <w:r>
        <w:t xml:space="preserve"> is 0/1. The predictability of </w:t>
      </w:r>
      <w:proofErr w:type="spellStart"/>
      <w:r>
        <w:t>P</w:t>
      </w:r>
      <w:r w:rsidRPr="00E3495C">
        <w:rPr>
          <w:vertAlign w:val="subscript"/>
        </w:rPr>
        <w:t>token</w:t>
      </w:r>
      <w:proofErr w:type="spellEnd"/>
      <w:r>
        <w:t xml:space="preserve">, </w:t>
      </w:r>
      <w:proofErr w:type="spellStart"/>
      <w:r>
        <w:t>P</w:t>
      </w:r>
      <w:r w:rsidRPr="00E3495C">
        <w:rPr>
          <w:vertAlign w:val="subscript"/>
        </w:rPr>
        <w:t>field</w:t>
      </w:r>
      <w:proofErr w:type="spellEnd"/>
      <w:r>
        <w:t xml:space="preserve">, and </w:t>
      </w:r>
      <w:proofErr w:type="spellStart"/>
      <w:r>
        <w:t>P</w:t>
      </w:r>
      <w:r w:rsidRPr="00E3495C">
        <w:rPr>
          <w:vertAlign w:val="subscript"/>
        </w:rPr>
        <w:t>instance</w:t>
      </w:r>
      <w:proofErr w:type="spellEnd"/>
      <w:r>
        <w:t xml:space="preserve"> are statistically extendable to more strict indices of precision, recall, and F1-score.</w:t>
      </w:r>
      <w:r w:rsidR="00C927F3">
        <w:t xml:space="preserve"> </w:t>
      </w:r>
      <w:r>
        <w:t xml:space="preserve">The following </w:t>
      </w:r>
      <w:r w:rsidR="00F87ACD">
        <w:t>listing</w:t>
      </w:r>
      <w:r>
        <w:t xml:space="preserve"> </w:t>
      </w:r>
      <w:r w:rsidR="0019314F">
        <w:t>shows</w:t>
      </w:r>
      <w:r>
        <w:t xml:space="preserve"> precision, recall and F1-score for our trained model.</w:t>
      </w:r>
    </w:p>
    <w:p w:rsidR="002F41FB" w:rsidRDefault="002F41FB" w:rsidP="002F41FB">
      <w:pPr>
        <w:pStyle w:val="figurecaption"/>
      </w:pPr>
      <w:bookmarkStart w:id="7" w:name="_Ref8216541"/>
      <w:r w:rsidRPr="002F41FB">
        <w:t xml:space="preserve">Table </w:t>
      </w:r>
      <w:r w:rsidRPr="002F41FB">
        <w:fldChar w:fldCharType="begin"/>
      </w:r>
      <w:r w:rsidRPr="002F41FB">
        <w:instrText xml:space="preserve"> SEQ Table \* ARABIC </w:instrText>
      </w:r>
      <w:r w:rsidRPr="002F41FB">
        <w:fldChar w:fldCharType="separate"/>
      </w:r>
      <w:r w:rsidR="003A6234">
        <w:rPr>
          <w:noProof/>
        </w:rPr>
        <w:t>1</w:t>
      </w:r>
      <w:r w:rsidRPr="002F41FB">
        <w:fldChar w:fldCharType="end"/>
      </w:r>
      <w:bookmarkEnd w:id="7"/>
      <w:r w:rsidRPr="002F41FB">
        <w:t xml:space="preserve">: </w:t>
      </w:r>
      <w:proofErr w:type="spellStart"/>
      <w:r>
        <w:t>Grobid</w:t>
      </w:r>
      <w:proofErr w:type="spellEnd"/>
      <w:r>
        <w:t xml:space="preserve"> evaluation framework </w:t>
      </w:r>
      <w:r w:rsidR="00E4267A">
        <w:t xml:space="preserve">results </w:t>
      </w:r>
      <w:r>
        <w:t>for the (a) material extraction model</w:t>
      </w:r>
    </w:p>
    <w:tbl>
      <w:tblPr>
        <w:tblStyle w:val="TableGrid"/>
        <w:tblW w:w="0" w:type="auto"/>
        <w:tblLook w:val="04A0" w:firstRow="1" w:lastRow="0" w:firstColumn="1" w:lastColumn="0" w:noHBand="0" w:noVBand="1"/>
      </w:tblPr>
      <w:tblGrid>
        <w:gridCol w:w="1272"/>
        <w:gridCol w:w="1082"/>
        <w:gridCol w:w="1060"/>
        <w:gridCol w:w="816"/>
        <w:gridCol w:w="752"/>
      </w:tblGrid>
      <w:tr w:rsidR="003B3677" w:rsidTr="00E4267A">
        <w:tc>
          <w:tcPr>
            <w:tcW w:w="0" w:type="auto"/>
            <w:gridSpan w:val="5"/>
          </w:tcPr>
          <w:p w:rsidR="003B3677" w:rsidRPr="003B3677" w:rsidRDefault="003B3677" w:rsidP="002F41FB">
            <w:pPr>
              <w:pStyle w:val="figurecaption"/>
              <w:rPr>
                <w:b/>
              </w:rPr>
            </w:pPr>
            <w:r w:rsidRPr="003B3677">
              <w:rPr>
                <w:b/>
              </w:rPr>
              <w:t>Token-level results</w:t>
            </w:r>
          </w:p>
        </w:tc>
      </w:tr>
      <w:tr w:rsidR="00E4267A" w:rsidTr="00E4267A">
        <w:tc>
          <w:tcPr>
            <w:tcW w:w="0" w:type="auto"/>
          </w:tcPr>
          <w:p w:rsidR="003B3677" w:rsidRDefault="003B3677" w:rsidP="002F41FB">
            <w:pPr>
              <w:pStyle w:val="figurecaption"/>
            </w:pPr>
            <w:r>
              <w:t>Label</w:t>
            </w:r>
          </w:p>
        </w:tc>
        <w:tc>
          <w:tcPr>
            <w:tcW w:w="0" w:type="auto"/>
          </w:tcPr>
          <w:p w:rsidR="003B3677" w:rsidRDefault="003B3677" w:rsidP="002F41FB">
            <w:pPr>
              <w:pStyle w:val="figurecaption"/>
            </w:pPr>
            <w:r>
              <w:t>Accuracy</w:t>
            </w:r>
          </w:p>
        </w:tc>
        <w:tc>
          <w:tcPr>
            <w:tcW w:w="0" w:type="auto"/>
          </w:tcPr>
          <w:p w:rsidR="003B3677" w:rsidRDefault="003B3677" w:rsidP="002F41FB">
            <w:pPr>
              <w:pStyle w:val="figurecaption"/>
            </w:pPr>
            <w:r>
              <w:t>Precision</w:t>
            </w:r>
          </w:p>
        </w:tc>
        <w:tc>
          <w:tcPr>
            <w:tcW w:w="0" w:type="auto"/>
          </w:tcPr>
          <w:p w:rsidR="003B3677" w:rsidRDefault="003B3677" w:rsidP="002F41FB">
            <w:pPr>
              <w:pStyle w:val="figurecaption"/>
            </w:pPr>
            <w:r>
              <w:t>Recall</w:t>
            </w:r>
          </w:p>
        </w:tc>
        <w:tc>
          <w:tcPr>
            <w:tcW w:w="0" w:type="auto"/>
          </w:tcPr>
          <w:p w:rsidR="003B3677" w:rsidRDefault="003B3677" w:rsidP="002F41FB">
            <w:pPr>
              <w:pStyle w:val="figurecaption"/>
            </w:pPr>
            <w:r>
              <w:t>F1</w:t>
            </w:r>
          </w:p>
        </w:tc>
      </w:tr>
      <w:tr w:rsidR="00E4267A" w:rsidTr="00E4267A">
        <w:tc>
          <w:tcPr>
            <w:tcW w:w="0" w:type="auto"/>
          </w:tcPr>
          <w:p w:rsidR="003B3677" w:rsidRDefault="003B3677" w:rsidP="002F41FB">
            <w:pPr>
              <w:pStyle w:val="figurecaption"/>
            </w:pPr>
            <w:r>
              <w:t>&lt;</w:t>
            </w:r>
            <w:proofErr w:type="spellStart"/>
            <w:r>
              <w:t>supercon</w:t>
            </w:r>
            <w:proofErr w:type="spellEnd"/>
            <w:r>
              <w:t>&gt;</w:t>
            </w:r>
          </w:p>
        </w:tc>
        <w:tc>
          <w:tcPr>
            <w:tcW w:w="0" w:type="auto"/>
          </w:tcPr>
          <w:p w:rsidR="003B3677" w:rsidRDefault="003B3677" w:rsidP="002F41FB">
            <w:pPr>
              <w:pStyle w:val="figurecaption"/>
            </w:pPr>
            <w:r>
              <w:t>98.61</w:t>
            </w:r>
          </w:p>
        </w:tc>
        <w:tc>
          <w:tcPr>
            <w:tcW w:w="0" w:type="auto"/>
          </w:tcPr>
          <w:p w:rsidR="003B3677" w:rsidRDefault="003B3677" w:rsidP="002F41FB">
            <w:pPr>
              <w:pStyle w:val="figurecaption"/>
            </w:pPr>
            <w:r>
              <w:t>84.42</w:t>
            </w:r>
          </w:p>
        </w:tc>
        <w:tc>
          <w:tcPr>
            <w:tcW w:w="0" w:type="auto"/>
          </w:tcPr>
          <w:p w:rsidR="003B3677" w:rsidRDefault="003B3677" w:rsidP="002F41FB">
            <w:pPr>
              <w:pStyle w:val="figurecaption"/>
            </w:pPr>
            <w:r>
              <w:t>85.28</w:t>
            </w:r>
          </w:p>
        </w:tc>
        <w:tc>
          <w:tcPr>
            <w:tcW w:w="0" w:type="auto"/>
          </w:tcPr>
          <w:p w:rsidR="003B3677" w:rsidRDefault="003B3677" w:rsidP="002F41FB">
            <w:pPr>
              <w:pStyle w:val="figurecaption"/>
            </w:pPr>
            <w:r>
              <w:t>84.85</w:t>
            </w:r>
          </w:p>
        </w:tc>
      </w:tr>
      <w:tr w:rsidR="003B3677" w:rsidTr="00E4267A">
        <w:tc>
          <w:tcPr>
            <w:tcW w:w="0" w:type="auto"/>
            <w:gridSpan w:val="5"/>
          </w:tcPr>
          <w:p w:rsidR="003B3677" w:rsidRPr="003B3677" w:rsidRDefault="003B3677" w:rsidP="002F41FB">
            <w:pPr>
              <w:pStyle w:val="figurecaption"/>
              <w:rPr>
                <w:b/>
              </w:rPr>
            </w:pPr>
            <w:r w:rsidRPr="003B3677">
              <w:rPr>
                <w:b/>
              </w:rPr>
              <w:t>Field-level results</w:t>
            </w:r>
          </w:p>
        </w:tc>
      </w:tr>
      <w:tr w:rsidR="00E4267A" w:rsidTr="00E4267A">
        <w:tc>
          <w:tcPr>
            <w:tcW w:w="0" w:type="auto"/>
          </w:tcPr>
          <w:p w:rsidR="003B3677" w:rsidRDefault="003B3677" w:rsidP="003B3677">
            <w:pPr>
              <w:pStyle w:val="figurecaption"/>
            </w:pPr>
            <w:r>
              <w:t>Label</w:t>
            </w:r>
          </w:p>
        </w:tc>
        <w:tc>
          <w:tcPr>
            <w:tcW w:w="0" w:type="auto"/>
          </w:tcPr>
          <w:p w:rsidR="003B3677" w:rsidRDefault="003B3677" w:rsidP="003B3677">
            <w:pPr>
              <w:pStyle w:val="figurecaption"/>
            </w:pPr>
            <w:r>
              <w:t>Accuracy</w:t>
            </w:r>
          </w:p>
        </w:tc>
        <w:tc>
          <w:tcPr>
            <w:tcW w:w="0" w:type="auto"/>
          </w:tcPr>
          <w:p w:rsidR="003B3677" w:rsidRDefault="003B3677" w:rsidP="003B3677">
            <w:pPr>
              <w:pStyle w:val="figurecaption"/>
            </w:pPr>
            <w:r>
              <w:t>Precision</w:t>
            </w:r>
          </w:p>
        </w:tc>
        <w:tc>
          <w:tcPr>
            <w:tcW w:w="0" w:type="auto"/>
          </w:tcPr>
          <w:p w:rsidR="003B3677" w:rsidRDefault="003B3677" w:rsidP="003B3677">
            <w:pPr>
              <w:pStyle w:val="figurecaption"/>
            </w:pPr>
            <w:r>
              <w:t>Recall</w:t>
            </w:r>
          </w:p>
        </w:tc>
        <w:tc>
          <w:tcPr>
            <w:tcW w:w="0" w:type="auto"/>
          </w:tcPr>
          <w:p w:rsidR="003B3677" w:rsidRDefault="003B3677" w:rsidP="003B3677">
            <w:pPr>
              <w:pStyle w:val="figurecaption"/>
            </w:pPr>
            <w:r>
              <w:t>F1</w:t>
            </w:r>
          </w:p>
        </w:tc>
      </w:tr>
      <w:tr w:rsidR="00E4267A" w:rsidTr="00E4267A">
        <w:tc>
          <w:tcPr>
            <w:tcW w:w="0" w:type="auto"/>
          </w:tcPr>
          <w:p w:rsidR="003B3677" w:rsidRDefault="003B3677" w:rsidP="003B3677">
            <w:pPr>
              <w:pStyle w:val="figurecaption"/>
            </w:pPr>
            <w:r>
              <w:t>&lt;</w:t>
            </w:r>
            <w:proofErr w:type="spellStart"/>
            <w:r>
              <w:t>supercon</w:t>
            </w:r>
            <w:proofErr w:type="spellEnd"/>
            <w:r>
              <w:t>&gt;</w:t>
            </w:r>
          </w:p>
        </w:tc>
        <w:tc>
          <w:tcPr>
            <w:tcW w:w="0" w:type="auto"/>
          </w:tcPr>
          <w:p w:rsidR="003B3677" w:rsidRDefault="003B3677" w:rsidP="003B3677">
            <w:pPr>
              <w:pStyle w:val="figurecaption"/>
            </w:pPr>
            <w:r>
              <w:t>72.94</w:t>
            </w:r>
          </w:p>
        </w:tc>
        <w:tc>
          <w:tcPr>
            <w:tcW w:w="0" w:type="auto"/>
          </w:tcPr>
          <w:p w:rsidR="003B3677" w:rsidRDefault="003B3677" w:rsidP="003B3677">
            <w:pPr>
              <w:pStyle w:val="figurecaption"/>
            </w:pPr>
            <w:r>
              <w:t>66.67</w:t>
            </w:r>
          </w:p>
        </w:tc>
        <w:tc>
          <w:tcPr>
            <w:tcW w:w="0" w:type="auto"/>
          </w:tcPr>
          <w:p w:rsidR="003B3677" w:rsidRDefault="003B3677" w:rsidP="003B3677">
            <w:pPr>
              <w:pStyle w:val="figurecaption"/>
            </w:pPr>
            <w:r>
              <w:t>56.25</w:t>
            </w:r>
          </w:p>
        </w:tc>
        <w:tc>
          <w:tcPr>
            <w:tcW w:w="0" w:type="auto"/>
          </w:tcPr>
          <w:p w:rsidR="003B3677" w:rsidRDefault="003B3677" w:rsidP="003B3677">
            <w:pPr>
              <w:pStyle w:val="figurecaption"/>
            </w:pPr>
            <w:r>
              <w:t>61.02</w:t>
            </w:r>
          </w:p>
        </w:tc>
      </w:tr>
      <w:tr w:rsidR="003B3677" w:rsidTr="00E4267A">
        <w:tc>
          <w:tcPr>
            <w:tcW w:w="0" w:type="auto"/>
            <w:gridSpan w:val="5"/>
          </w:tcPr>
          <w:p w:rsidR="003B3677" w:rsidRPr="003B3677" w:rsidRDefault="003B3677" w:rsidP="003B3677">
            <w:pPr>
              <w:pStyle w:val="figurecaption"/>
              <w:rPr>
                <w:b/>
              </w:rPr>
            </w:pPr>
            <w:r w:rsidRPr="003B3677">
              <w:rPr>
                <w:b/>
              </w:rPr>
              <w:t>Instance-level results</w:t>
            </w:r>
          </w:p>
        </w:tc>
      </w:tr>
      <w:tr w:rsidR="003B3677" w:rsidTr="00E4267A">
        <w:trPr>
          <w:trHeight w:val="570"/>
        </w:trPr>
        <w:tc>
          <w:tcPr>
            <w:tcW w:w="0" w:type="auto"/>
            <w:gridSpan w:val="5"/>
          </w:tcPr>
          <w:tbl>
            <w:tblPr>
              <w:tblStyle w:val="TableGrid"/>
              <w:tblpPr w:leftFromText="180" w:rightFromText="180" w:vertAnchor="text" w:horzAnchor="margin" w:tblpY="76"/>
              <w:tblOverlap w:val="never"/>
              <w:tblW w:w="47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1367"/>
              <w:gridCol w:w="1560"/>
            </w:tblGrid>
            <w:tr w:rsidR="00E4267A" w:rsidTr="00E4267A">
              <w:trPr>
                <w:trHeight w:val="330"/>
              </w:trPr>
              <w:tc>
                <w:tcPr>
                  <w:tcW w:w="0" w:type="auto"/>
                </w:tcPr>
                <w:p w:rsidR="00E4267A" w:rsidRDefault="00E4267A" w:rsidP="00E4267A">
                  <w:pPr>
                    <w:pStyle w:val="figurecaption"/>
                  </w:pPr>
                  <w:r>
                    <w:t>Total expected instances</w:t>
                  </w:r>
                </w:p>
              </w:tc>
              <w:tc>
                <w:tcPr>
                  <w:tcW w:w="0" w:type="auto"/>
                </w:tcPr>
                <w:p w:rsidR="00E4267A" w:rsidRDefault="00E4267A" w:rsidP="00E4267A">
                  <w:pPr>
                    <w:pStyle w:val="figurecaption"/>
                  </w:pPr>
                  <w:r>
                    <w:t>Correct instances</w:t>
                  </w:r>
                </w:p>
              </w:tc>
              <w:tc>
                <w:tcPr>
                  <w:tcW w:w="0" w:type="auto"/>
                </w:tcPr>
                <w:p w:rsidR="00E4267A" w:rsidRDefault="00E4267A" w:rsidP="00E4267A">
                  <w:pPr>
                    <w:pStyle w:val="figurecaption"/>
                  </w:pPr>
                  <w:r>
                    <w:t>Instance-level recall</w:t>
                  </w:r>
                </w:p>
              </w:tc>
            </w:tr>
            <w:tr w:rsidR="00E4267A" w:rsidTr="00E4267A">
              <w:trPr>
                <w:trHeight w:val="158"/>
              </w:trPr>
              <w:tc>
                <w:tcPr>
                  <w:tcW w:w="0" w:type="auto"/>
                </w:tcPr>
                <w:p w:rsidR="00E4267A" w:rsidRDefault="00E4267A" w:rsidP="00E4267A">
                  <w:pPr>
                    <w:pStyle w:val="figurecaption"/>
                  </w:pPr>
                  <w:r>
                    <w:t>22</w:t>
                  </w:r>
                </w:p>
              </w:tc>
              <w:tc>
                <w:tcPr>
                  <w:tcW w:w="0" w:type="auto"/>
                </w:tcPr>
                <w:p w:rsidR="00E4267A" w:rsidRDefault="00E4267A" w:rsidP="00E4267A">
                  <w:pPr>
                    <w:pStyle w:val="figurecaption"/>
                  </w:pPr>
                  <w:r>
                    <w:t>15</w:t>
                  </w:r>
                </w:p>
              </w:tc>
              <w:tc>
                <w:tcPr>
                  <w:tcW w:w="0" w:type="auto"/>
                </w:tcPr>
                <w:p w:rsidR="00E4267A" w:rsidRDefault="00E4267A" w:rsidP="00E4267A">
                  <w:pPr>
                    <w:pStyle w:val="figurecaption"/>
                  </w:pPr>
                  <w:r>
                    <w:t>68.18</w:t>
                  </w:r>
                </w:p>
              </w:tc>
            </w:tr>
          </w:tbl>
          <w:p w:rsidR="003B3677" w:rsidRDefault="003B3677" w:rsidP="003B3677">
            <w:pPr>
              <w:pStyle w:val="figurecaption"/>
              <w:jc w:val="both"/>
            </w:pPr>
          </w:p>
        </w:tc>
      </w:tr>
    </w:tbl>
    <w:p w:rsidR="0029673F" w:rsidRDefault="0029673F" w:rsidP="00E4267A">
      <w:pPr>
        <w:pStyle w:val="text"/>
      </w:pPr>
      <w:r>
        <w:t>As shown in</w:t>
      </w:r>
      <w:r w:rsidR="00261763">
        <w:t xml:space="preserve"> </w:t>
      </w:r>
      <w:r w:rsidR="00261763">
        <w:fldChar w:fldCharType="begin"/>
      </w:r>
      <w:r w:rsidR="00261763">
        <w:instrText xml:space="preserve"> REF _Ref8216541 \h </w:instrText>
      </w:r>
      <w:r w:rsidR="00261763">
        <w:fldChar w:fldCharType="separate"/>
      </w:r>
      <w:r w:rsidR="003A6234" w:rsidRPr="002F41FB">
        <w:t xml:space="preserve">Table </w:t>
      </w:r>
      <w:r w:rsidR="003A6234">
        <w:rPr>
          <w:noProof/>
        </w:rPr>
        <w:t>1</w:t>
      </w:r>
      <w:r w:rsidR="00261763">
        <w:fldChar w:fldCharType="end"/>
      </w:r>
      <w:r w:rsidR="00204CE5">
        <w:t>,</w:t>
      </w:r>
      <w:r w:rsidR="0019314F">
        <w:t xml:space="preserve"> recall at </w:t>
      </w:r>
      <w:r>
        <w:t xml:space="preserve">token-level, field-level, and instance-level were 85.28, 56.25, and 68.18%, respectively. The minimum recall at the field-level indicates insufficient training for recognition of superconducting compounds, rather than superconducting elements. The higher score at instance-level suggests that some specific superconducting compounds which are intensively appeared in a paragraph have never been trained at this stage. Moreover, the fact that the precision (66.67%) is better than the recall (56.25%) in the field-level indicates false positive (FP) is smaller than false negative (FN). Consequently, the true superconducting compounds are relatively difficult to recognise for our trained model (c.f., </w:t>
      </w:r>
      <w:r>
        <w:fldChar w:fldCharType="begin"/>
      </w:r>
      <w:r>
        <w:instrText xml:space="preserve"> REF _Ref8203359 \h </w:instrText>
      </w:r>
      <w:r>
        <w:fldChar w:fldCharType="separate"/>
      </w:r>
      <w:r w:rsidR="003A6234">
        <w:t xml:space="preserve">Figure </w:t>
      </w:r>
      <w:r w:rsidR="003A6234">
        <w:rPr>
          <w:noProof/>
        </w:rPr>
        <w:t>4</w:t>
      </w:r>
      <w:r>
        <w:fldChar w:fldCharType="end"/>
      </w:r>
      <w:r>
        <w:t>). We have already found that missing annotation in the training papers, and so a quality improvement of training data is necessary to establish a practical extraction system.</w:t>
      </w:r>
    </w:p>
    <w:p w:rsidR="0029673F" w:rsidRDefault="0029673F" w:rsidP="00C927F3">
      <w:pPr>
        <w:pStyle w:val="text"/>
      </w:pPr>
      <w:r>
        <w:t xml:space="preserve">Finally, we tested the proposed system on a larger corpus of papers. We processed 500 superconductor-related </w:t>
      </w:r>
      <w:r w:rsidR="00B96242">
        <w:t xml:space="preserve">PDF </w:t>
      </w:r>
      <w:r>
        <w:t xml:space="preserve">papers from three publishers: American Institute of Physics (AIP), American Physical Society (APS) and Institute of Physics (IOP) and </w:t>
      </w:r>
      <w:r w:rsidR="00B96242">
        <w:t xml:space="preserve">we </w:t>
      </w:r>
      <w:r>
        <w:t xml:space="preserve">manually evaluated the extracted critical temperatures and their link with the related material. As discussed in </w:t>
      </w:r>
      <w:r>
        <w:fldChar w:fldCharType="begin"/>
      </w:r>
      <w:r>
        <w:instrText xml:space="preserve"> REF _Ref8203359 \h </w:instrText>
      </w:r>
      <w:r>
        <w:fldChar w:fldCharType="separate"/>
      </w:r>
      <w:r w:rsidR="003A6234">
        <w:t xml:space="preserve">Figure </w:t>
      </w:r>
      <w:r w:rsidR="003A6234">
        <w:rPr>
          <w:noProof/>
        </w:rPr>
        <w:t>4</w:t>
      </w:r>
      <w:r>
        <w:fldChar w:fldCharType="end"/>
      </w:r>
      <w:r>
        <w:t xml:space="preserve"> the material recognition in (a) the Extraction phase mistook in boundaries </w:t>
      </w:r>
      <w:r>
        <w:t>detection. The other examples of mistake are</w:t>
      </w:r>
      <w:r w:rsidR="00704A29">
        <w:t xml:space="preserve"> </w:t>
      </w:r>
      <w:r w:rsidRPr="00704A29">
        <w:rPr>
          <w:i/>
        </w:rPr>
        <w:t>missing notation</w:t>
      </w:r>
      <w:r>
        <w:t xml:space="preserve">: </w:t>
      </w:r>
      <w:r w:rsidR="00222230">
        <w:t>p</w:t>
      </w:r>
      <w:r>
        <w:t xml:space="preserve">redicted </w:t>
      </w:r>
      <w:proofErr w:type="spellStart"/>
      <w:r>
        <w:t>LaFe</w:t>
      </w:r>
      <w:r w:rsidRPr="00704A29">
        <w:rPr>
          <w:vertAlign w:val="subscript"/>
        </w:rPr>
        <w:t>x</w:t>
      </w:r>
      <w:r>
        <w:t>O</w:t>
      </w:r>
      <w:proofErr w:type="spellEnd"/>
      <w:r>
        <w:t xml:space="preserve"> for expected LaFe</w:t>
      </w:r>
      <w:r w:rsidRPr="00704A29">
        <w:rPr>
          <w:vertAlign w:val="subscript"/>
        </w:rPr>
        <w:t>x</w:t>
      </w:r>
      <w:r>
        <w:t>O</w:t>
      </w:r>
      <w:r w:rsidRPr="00704A29">
        <w:rPr>
          <w:vertAlign w:val="subscript"/>
        </w:rPr>
        <w:t>1-x</w:t>
      </w:r>
      <w:r>
        <w:t xml:space="preserve">, and </w:t>
      </w:r>
      <w:r w:rsidRPr="00704A29">
        <w:rPr>
          <w:i/>
        </w:rPr>
        <w:t>irregular separation</w:t>
      </w:r>
      <w:r>
        <w:t xml:space="preserve">: </w:t>
      </w:r>
      <w:r w:rsidR="00222230">
        <w:t>p</w:t>
      </w:r>
      <w:r>
        <w:t>redicted single superconductor for expected two different materials separated by</w:t>
      </w:r>
      <w:r w:rsidR="0097458C">
        <w:t xml:space="preserve"> coordinating </w:t>
      </w:r>
      <w:r w:rsidR="00545C85">
        <w:t>conjunctions</w:t>
      </w:r>
      <w:r w:rsidR="00AE14B5">
        <w:t xml:space="preserve"> like </w:t>
      </w:r>
      <w:r w:rsidR="00B96242">
        <w:t>“</w:t>
      </w:r>
      <w:r>
        <w:t>and</w:t>
      </w:r>
      <w:r w:rsidR="00B96242">
        <w:t>”</w:t>
      </w:r>
      <w:r w:rsidR="00AE14B5">
        <w:t xml:space="preserve"> or</w:t>
      </w:r>
      <w:r w:rsidR="00222230">
        <w:t xml:space="preserve"> </w:t>
      </w:r>
      <w:r w:rsidR="00B96242">
        <w:t>“</w:t>
      </w:r>
      <w:r>
        <w:t>comma</w:t>
      </w:r>
      <w:r w:rsidR="00222230">
        <w:t>”.</w:t>
      </w:r>
      <w:r>
        <w:t xml:space="preserve"> </w:t>
      </w:r>
    </w:p>
    <w:p w:rsidR="004E36F8" w:rsidRDefault="0029673F" w:rsidP="0029673F">
      <w:pPr>
        <w:pStyle w:val="text"/>
      </w:pPr>
      <w:r>
        <w:t xml:space="preserve">Despite several imperfect extractions, we obtained unique material entities of 1644 from the 500 papers as </w:t>
      </w:r>
      <w:r w:rsidR="0019314F">
        <w:t>summarised</w:t>
      </w:r>
      <w:r>
        <w:t xml:space="preserve"> in </w:t>
      </w:r>
      <w:r w:rsidR="009611EA">
        <w:fldChar w:fldCharType="begin"/>
      </w:r>
      <w:r w:rsidR="009611EA">
        <w:instrText xml:space="preserve"> REF _Ref8204566 \h </w:instrText>
      </w:r>
      <w:r w:rsidR="009611EA">
        <w:fldChar w:fldCharType="separate"/>
      </w:r>
      <w:r w:rsidR="003A6234" w:rsidRPr="009611EA">
        <w:t xml:space="preserve">Table </w:t>
      </w:r>
      <w:r w:rsidR="003A6234">
        <w:rPr>
          <w:noProof/>
        </w:rPr>
        <w:t>2</w:t>
      </w:r>
      <w:r w:rsidR="009611EA">
        <w:fldChar w:fldCharType="end"/>
      </w:r>
      <w:r w:rsidR="009611EA">
        <w:t xml:space="preserve">. </w:t>
      </w:r>
      <w:r>
        <w:t xml:space="preserve">For Tc extraction, although the temperature could refer to unrelated experimental conditions or thermal treatment for sample preparation, </w:t>
      </w:r>
      <w:r w:rsidR="00641FA1">
        <w:t xml:space="preserve">the number of extracted Tc was </w:t>
      </w:r>
      <w:r>
        <w:t xml:space="preserve">1173. </w:t>
      </w:r>
    </w:p>
    <w:p w:rsidR="009611EA" w:rsidRPr="009611EA" w:rsidRDefault="009611EA" w:rsidP="009611EA">
      <w:pPr>
        <w:pStyle w:val="figurecaption"/>
      </w:pPr>
      <w:bookmarkStart w:id="8" w:name="_Ref8204566"/>
      <w:r w:rsidRPr="009611EA">
        <w:t xml:space="preserve">Table </w:t>
      </w:r>
      <w:r w:rsidRPr="009611EA">
        <w:fldChar w:fldCharType="begin"/>
      </w:r>
      <w:r w:rsidRPr="009611EA">
        <w:instrText xml:space="preserve"> SEQ Table \* ARABIC </w:instrText>
      </w:r>
      <w:r w:rsidRPr="009611EA">
        <w:fldChar w:fldCharType="separate"/>
      </w:r>
      <w:r w:rsidR="003A6234">
        <w:rPr>
          <w:noProof/>
        </w:rPr>
        <w:t>2</w:t>
      </w:r>
      <w:r w:rsidRPr="009611EA">
        <w:fldChar w:fldCharType="end"/>
      </w:r>
      <w:bookmarkEnd w:id="8"/>
      <w:r w:rsidRPr="009611EA">
        <w:t xml:space="preserve">: </w:t>
      </w:r>
      <w:r w:rsidR="00906466">
        <w:t xml:space="preserve">Material and </w:t>
      </w:r>
      <w:r w:rsidRPr="009611EA">
        <w:t xml:space="preserve">Tc </w:t>
      </w:r>
      <w:r w:rsidR="00906466">
        <w:t xml:space="preserve">extraction results </w:t>
      </w:r>
      <w:r w:rsidRPr="009611EA">
        <w:t>from a corpus of 500 papers.</w:t>
      </w:r>
    </w:p>
    <w:tbl>
      <w:tblPr>
        <w:tblStyle w:val="TableGrid"/>
        <w:tblW w:w="0" w:type="auto"/>
        <w:tblLook w:val="04A0" w:firstRow="1" w:lastRow="0" w:firstColumn="1" w:lastColumn="0" w:noHBand="0" w:noVBand="1"/>
      </w:tblPr>
      <w:tblGrid>
        <w:gridCol w:w="1276"/>
        <w:gridCol w:w="1276"/>
        <w:gridCol w:w="1276"/>
        <w:gridCol w:w="1277"/>
      </w:tblGrid>
      <w:tr w:rsidR="004E36F8" w:rsidRPr="009611EA" w:rsidTr="004E36F8">
        <w:tc>
          <w:tcPr>
            <w:tcW w:w="1276" w:type="dxa"/>
          </w:tcPr>
          <w:p w:rsidR="004E36F8" w:rsidRPr="009611EA" w:rsidRDefault="009611EA" w:rsidP="00DC2EC6">
            <w:pPr>
              <w:pStyle w:val="text"/>
              <w:ind w:firstLine="0"/>
              <w:jc w:val="center"/>
              <w:rPr>
                <w:szCs w:val="18"/>
              </w:rPr>
            </w:pPr>
            <w:r w:rsidRPr="009611EA">
              <w:rPr>
                <w:szCs w:val="18"/>
              </w:rPr>
              <w:t>Material entities</w:t>
            </w:r>
          </w:p>
        </w:tc>
        <w:tc>
          <w:tcPr>
            <w:tcW w:w="1276" w:type="dxa"/>
          </w:tcPr>
          <w:p w:rsidR="004E36F8" w:rsidRPr="009611EA" w:rsidRDefault="009611EA" w:rsidP="00DC2EC6">
            <w:pPr>
              <w:pStyle w:val="text"/>
              <w:ind w:firstLine="0"/>
              <w:jc w:val="center"/>
              <w:rPr>
                <w:szCs w:val="18"/>
              </w:rPr>
            </w:pPr>
            <w:r w:rsidRPr="009611EA">
              <w:rPr>
                <w:szCs w:val="18"/>
              </w:rPr>
              <w:t>Unique material entities</w:t>
            </w:r>
          </w:p>
        </w:tc>
        <w:tc>
          <w:tcPr>
            <w:tcW w:w="1276" w:type="dxa"/>
          </w:tcPr>
          <w:p w:rsidR="004E36F8" w:rsidRPr="009611EA" w:rsidRDefault="009611EA" w:rsidP="00DC2EC6">
            <w:pPr>
              <w:pStyle w:val="text"/>
              <w:ind w:firstLine="0"/>
              <w:jc w:val="center"/>
              <w:rPr>
                <w:szCs w:val="18"/>
              </w:rPr>
            </w:pPr>
            <w:r w:rsidRPr="009611EA">
              <w:rPr>
                <w:szCs w:val="18"/>
              </w:rPr>
              <w:t>Temperature entities</w:t>
            </w:r>
          </w:p>
        </w:tc>
        <w:tc>
          <w:tcPr>
            <w:tcW w:w="1277" w:type="dxa"/>
          </w:tcPr>
          <w:p w:rsidR="004E36F8" w:rsidRPr="009611EA" w:rsidRDefault="009611EA" w:rsidP="00DC2EC6">
            <w:pPr>
              <w:pStyle w:val="text"/>
              <w:ind w:firstLine="0"/>
              <w:jc w:val="center"/>
              <w:rPr>
                <w:szCs w:val="18"/>
              </w:rPr>
            </w:pPr>
            <w:r w:rsidRPr="009611EA">
              <w:rPr>
                <w:szCs w:val="18"/>
              </w:rPr>
              <w:t>Tc entities</w:t>
            </w:r>
          </w:p>
        </w:tc>
      </w:tr>
      <w:tr w:rsidR="004E36F8" w:rsidRPr="009611EA" w:rsidTr="004E36F8">
        <w:tc>
          <w:tcPr>
            <w:tcW w:w="1276" w:type="dxa"/>
          </w:tcPr>
          <w:p w:rsidR="004E36F8" w:rsidRPr="009611EA" w:rsidRDefault="009611EA" w:rsidP="00DC2EC6">
            <w:pPr>
              <w:pStyle w:val="text"/>
              <w:ind w:firstLine="0"/>
              <w:jc w:val="center"/>
              <w:rPr>
                <w:szCs w:val="18"/>
              </w:rPr>
            </w:pPr>
            <w:r w:rsidRPr="009611EA">
              <w:rPr>
                <w:szCs w:val="18"/>
              </w:rPr>
              <w:t>5400</w:t>
            </w:r>
          </w:p>
        </w:tc>
        <w:tc>
          <w:tcPr>
            <w:tcW w:w="1276" w:type="dxa"/>
          </w:tcPr>
          <w:p w:rsidR="004E36F8" w:rsidRPr="009611EA" w:rsidRDefault="009611EA" w:rsidP="00DC2EC6">
            <w:pPr>
              <w:pStyle w:val="text"/>
              <w:ind w:firstLine="0"/>
              <w:jc w:val="center"/>
              <w:rPr>
                <w:szCs w:val="18"/>
              </w:rPr>
            </w:pPr>
            <w:r w:rsidRPr="009611EA">
              <w:rPr>
                <w:szCs w:val="18"/>
              </w:rPr>
              <w:t>1644</w:t>
            </w:r>
          </w:p>
        </w:tc>
        <w:tc>
          <w:tcPr>
            <w:tcW w:w="1276" w:type="dxa"/>
          </w:tcPr>
          <w:p w:rsidR="004E36F8" w:rsidRPr="009611EA" w:rsidRDefault="009611EA" w:rsidP="00DC2EC6">
            <w:pPr>
              <w:pStyle w:val="text"/>
              <w:ind w:firstLine="0"/>
              <w:jc w:val="center"/>
              <w:rPr>
                <w:szCs w:val="18"/>
              </w:rPr>
            </w:pPr>
            <w:r w:rsidRPr="009611EA">
              <w:rPr>
                <w:szCs w:val="18"/>
              </w:rPr>
              <w:t>7554</w:t>
            </w:r>
          </w:p>
        </w:tc>
        <w:tc>
          <w:tcPr>
            <w:tcW w:w="1277" w:type="dxa"/>
          </w:tcPr>
          <w:p w:rsidR="004E36F8" w:rsidRPr="009611EA" w:rsidRDefault="009611EA" w:rsidP="00DC2EC6">
            <w:pPr>
              <w:pStyle w:val="text"/>
              <w:ind w:firstLine="0"/>
              <w:jc w:val="center"/>
              <w:rPr>
                <w:szCs w:val="18"/>
              </w:rPr>
            </w:pPr>
            <w:r w:rsidRPr="009611EA">
              <w:rPr>
                <w:szCs w:val="18"/>
              </w:rPr>
              <w:t>1173</w:t>
            </w:r>
          </w:p>
        </w:tc>
      </w:tr>
    </w:tbl>
    <w:p w:rsidR="009611EA" w:rsidRPr="009611EA" w:rsidRDefault="00AD347E" w:rsidP="009611EA">
      <w:pPr>
        <w:pStyle w:val="text"/>
      </w:pPr>
      <w:r>
        <w:fldChar w:fldCharType="begin"/>
      </w:r>
      <w:r>
        <w:instrText xml:space="preserve"> REF _Ref8205179 \h </w:instrText>
      </w:r>
      <w:r>
        <w:fldChar w:fldCharType="separate"/>
      </w:r>
      <w:r w:rsidR="003A6234">
        <w:t xml:space="preserve">Table </w:t>
      </w:r>
      <w:r w:rsidR="003A6234">
        <w:rPr>
          <w:noProof/>
        </w:rPr>
        <w:t>3</w:t>
      </w:r>
      <w:r>
        <w:fldChar w:fldCharType="end"/>
      </w:r>
      <w:r>
        <w:t xml:space="preserve"> shows evaluations at</w:t>
      </w:r>
      <w:r w:rsidR="00E52C1C" w:rsidRPr="009611EA">
        <w:t xml:space="preserve"> </w:t>
      </w:r>
      <w:r w:rsidR="009611EA" w:rsidRPr="0050569E">
        <w:rPr>
          <w:i/>
        </w:rPr>
        <w:t>sentence</w:t>
      </w:r>
      <w:r w:rsidR="00A315C2" w:rsidRPr="0050569E">
        <w:rPr>
          <w:i/>
        </w:rPr>
        <w:t>-</w:t>
      </w:r>
      <w:r w:rsidR="009611EA" w:rsidRPr="0050569E">
        <w:rPr>
          <w:i/>
        </w:rPr>
        <w:t xml:space="preserve">level </w:t>
      </w:r>
      <w:r>
        <w:t xml:space="preserve">and </w:t>
      </w:r>
      <w:r w:rsidR="009611EA" w:rsidRPr="0050569E">
        <w:rPr>
          <w:i/>
        </w:rPr>
        <w:t>paragraph</w:t>
      </w:r>
      <w:r w:rsidR="00A315C2" w:rsidRPr="0050569E">
        <w:rPr>
          <w:i/>
        </w:rPr>
        <w:t>-</w:t>
      </w:r>
      <w:r w:rsidR="009611EA" w:rsidRPr="0050569E">
        <w:rPr>
          <w:i/>
        </w:rPr>
        <w:t>level</w:t>
      </w:r>
      <w:r w:rsidR="009611EA" w:rsidRPr="009611EA">
        <w:t xml:space="preserve"> for </w:t>
      </w:r>
      <w:r w:rsidRPr="009611EA">
        <w:t xml:space="preserve">the </w:t>
      </w:r>
      <w:r w:rsidR="000C65AC" w:rsidRPr="009611EA">
        <w:t xml:space="preserve">(b) </w:t>
      </w:r>
      <w:r w:rsidRPr="009611EA">
        <w:t>Linking phase</w:t>
      </w:r>
      <w:r w:rsidR="000C65AC">
        <w:t>.</w:t>
      </w:r>
      <w:r w:rsidRPr="009611EA">
        <w:t xml:space="preserve"> </w:t>
      </w:r>
      <w:r w:rsidR="000C65AC">
        <w:t>As shown in this table</w:t>
      </w:r>
      <w:r w:rsidR="009611EA" w:rsidRPr="009611EA">
        <w:t>, 77 (sentence</w:t>
      </w:r>
      <w:r w:rsidR="00C927F3">
        <w:t>-</w:t>
      </w:r>
      <w:r w:rsidR="000C65AC">
        <w:t>level</w:t>
      </w:r>
      <w:r w:rsidR="009611EA" w:rsidRPr="009611EA">
        <w:t>) and 109 (paragraph</w:t>
      </w:r>
      <w:r w:rsidR="00C927F3">
        <w:t>-</w:t>
      </w:r>
      <w:r w:rsidR="000C65AC">
        <w:t>level</w:t>
      </w:r>
      <w:r w:rsidR="009611EA" w:rsidRPr="009611EA">
        <w:t xml:space="preserve">) correct links are obtained for the extracted Tc of 1173. From these values, in the case of </w:t>
      </w:r>
      <w:r w:rsidR="00E52C1C" w:rsidRPr="0050569E">
        <w:t>s</w:t>
      </w:r>
      <w:r w:rsidR="009611EA" w:rsidRPr="0050569E">
        <w:t>entence</w:t>
      </w:r>
      <w:r w:rsidR="0050569E" w:rsidRPr="0050569E">
        <w:t>-</w:t>
      </w:r>
      <w:r w:rsidR="009611EA" w:rsidRPr="0050569E">
        <w:t>level</w:t>
      </w:r>
      <w:r w:rsidR="00E52C1C">
        <w:t xml:space="preserve"> </w:t>
      </w:r>
      <w:r w:rsidR="009611EA" w:rsidRPr="009611EA">
        <w:t xml:space="preserve">boundary, precision and recall were estimated to be 68.7% and 6.5%, respectively. </w:t>
      </w:r>
      <w:r w:rsidR="000C65AC">
        <w:t xml:space="preserve">The </w:t>
      </w:r>
      <w:r w:rsidR="000C65AC" w:rsidRPr="0050569E">
        <w:t>p</w:t>
      </w:r>
      <w:r w:rsidR="009611EA" w:rsidRPr="0050569E">
        <w:t>aragraph</w:t>
      </w:r>
      <w:r w:rsidR="0050569E" w:rsidRPr="0050569E">
        <w:t>-</w:t>
      </w:r>
      <w:r w:rsidR="009611EA" w:rsidRPr="0050569E">
        <w:t>level</w:t>
      </w:r>
      <w:r w:rsidR="009611EA" w:rsidRPr="009611EA">
        <w:t xml:space="preserve"> resulted in lower precision and higher recall, 57% and 10.7% respectively. </w:t>
      </w:r>
      <w:r w:rsidR="00CC16EA">
        <w:t>I</w:t>
      </w:r>
      <w:r w:rsidR="000C65AC">
        <w:t xml:space="preserve">ncreasing the search span </w:t>
      </w:r>
      <w:r w:rsidR="009611EA" w:rsidRPr="009611EA">
        <w:t>from sentence to paragraph</w:t>
      </w:r>
      <w:r w:rsidR="000C65AC">
        <w:t>,</w:t>
      </w:r>
      <w:r w:rsidR="009611EA" w:rsidRPr="009611EA">
        <w:t xml:space="preserve"> F1-score </w:t>
      </w:r>
      <w:r w:rsidR="000C65AC">
        <w:t xml:space="preserve">increased </w:t>
      </w:r>
      <w:r w:rsidR="009611EA" w:rsidRPr="009611EA">
        <w:t xml:space="preserve">from 11.87% to 18.01%. The </w:t>
      </w:r>
      <w:r w:rsidR="000C65AC">
        <w:t xml:space="preserve">decrease in </w:t>
      </w:r>
      <w:r w:rsidR="009611EA" w:rsidRPr="009611EA">
        <w:t xml:space="preserve">precision was compensated by the </w:t>
      </w:r>
      <w:r w:rsidR="0019466F">
        <w:t>increase</w:t>
      </w:r>
      <w:r w:rsidR="009611EA" w:rsidRPr="009611EA">
        <w:t xml:space="preserve"> in recall.  </w:t>
      </w:r>
    </w:p>
    <w:p w:rsidR="009611EA" w:rsidRDefault="009611EA" w:rsidP="009611EA">
      <w:pPr>
        <w:pStyle w:val="text"/>
      </w:pPr>
      <w:r w:rsidRPr="009611EA">
        <w:t>The generally low recall is partly caused by wrong parsing prior to (a) Extraction phase. The conversion from PDF to text unavoidably produces irregular tokens originated from wrong UTF</w:t>
      </w:r>
      <w:r w:rsidR="00AA15E7">
        <w:t>-</w:t>
      </w:r>
      <w:r w:rsidRPr="009611EA">
        <w:t>8 characters, stream</w:t>
      </w:r>
      <w:r w:rsidR="00AA15E7">
        <w:t>-</w:t>
      </w:r>
      <w:r w:rsidRPr="009611EA">
        <w:t xml:space="preserve">ordering issues, and missing fonts.  Considering that we used empirical rules for linking as described in </w:t>
      </w:r>
      <w:r w:rsidR="00680019">
        <w:t>S</w:t>
      </w:r>
      <w:r w:rsidRPr="009611EA">
        <w:t xml:space="preserve">ection </w:t>
      </w:r>
      <w:r>
        <w:fldChar w:fldCharType="begin"/>
      </w:r>
      <w:r>
        <w:instrText xml:space="preserve"> PAGEREF _Ref8200570 \h </w:instrText>
      </w:r>
      <w:r>
        <w:fldChar w:fldCharType="separate"/>
      </w:r>
      <w:r w:rsidR="003A6234">
        <w:rPr>
          <w:noProof/>
        </w:rPr>
        <w:t>2</w:t>
      </w:r>
      <w:r>
        <w:fldChar w:fldCharType="end"/>
      </w:r>
      <w:r>
        <w:t xml:space="preserve">, </w:t>
      </w:r>
      <w:r w:rsidRPr="009611EA">
        <w:t xml:space="preserve">the irregular tokens increase FN, resulting in the low recall. The effects of irregular tokens can be reduced by using volumes of training data </w:t>
      </w:r>
      <w:r w:rsidR="002D305F">
        <w:t xml:space="preserve">with </w:t>
      </w:r>
      <w:r w:rsidRPr="009611EA">
        <w:t>a high</w:t>
      </w:r>
      <w:r w:rsidR="008F4F31">
        <w:t>-</w:t>
      </w:r>
      <w:r w:rsidRPr="009611EA">
        <w:t>quality corpus.</w:t>
      </w:r>
    </w:p>
    <w:p w:rsidR="009611EA" w:rsidRPr="009611EA" w:rsidRDefault="009611EA" w:rsidP="009611EA">
      <w:pPr>
        <w:pStyle w:val="figurecaption"/>
      </w:pPr>
      <w:bookmarkStart w:id="9" w:name="_Ref8205179"/>
      <w:bookmarkStart w:id="10" w:name="_Ref8205009"/>
      <w:r>
        <w:lastRenderedPageBreak/>
        <w:t xml:space="preserve">Table </w:t>
      </w:r>
      <w:r>
        <w:fldChar w:fldCharType="begin"/>
      </w:r>
      <w:r>
        <w:instrText xml:space="preserve"> SEQ Table \* ARABIC </w:instrText>
      </w:r>
      <w:r>
        <w:fldChar w:fldCharType="separate"/>
      </w:r>
      <w:r w:rsidR="003A6234">
        <w:rPr>
          <w:noProof/>
        </w:rPr>
        <w:t>3</w:t>
      </w:r>
      <w:r>
        <w:fldChar w:fldCharType="end"/>
      </w:r>
      <w:bookmarkEnd w:id="9"/>
      <w:r>
        <w:t xml:space="preserve">: </w:t>
      </w:r>
      <w:r w:rsidRPr="006C1856">
        <w:t>Result of linking materials and Tc.</w:t>
      </w:r>
      <w:bookmarkEnd w:id="10"/>
    </w:p>
    <w:tbl>
      <w:tblPr>
        <w:tblStyle w:val="TableGrid"/>
        <w:tblW w:w="0" w:type="auto"/>
        <w:tblLook w:val="04A0" w:firstRow="1" w:lastRow="0" w:firstColumn="1" w:lastColumn="0" w:noHBand="0" w:noVBand="1"/>
      </w:tblPr>
      <w:tblGrid>
        <w:gridCol w:w="1036"/>
        <w:gridCol w:w="686"/>
        <w:gridCol w:w="935"/>
        <w:gridCol w:w="934"/>
        <w:gridCol w:w="743"/>
        <w:gridCol w:w="771"/>
      </w:tblGrid>
      <w:tr w:rsidR="009611EA" w:rsidTr="009611EA">
        <w:tc>
          <w:tcPr>
            <w:tcW w:w="959" w:type="dxa"/>
          </w:tcPr>
          <w:p w:rsidR="009611EA" w:rsidRPr="009611EA" w:rsidRDefault="009611EA" w:rsidP="00DC2EC6">
            <w:pPr>
              <w:pStyle w:val="a8"/>
              <w:rPr>
                <w:sz w:val="18"/>
                <w:szCs w:val="18"/>
              </w:rPr>
            </w:pPr>
            <w:r w:rsidRPr="009611EA">
              <w:rPr>
                <w:sz w:val="18"/>
                <w:szCs w:val="18"/>
              </w:rPr>
              <w:t>Boundaries</w:t>
            </w:r>
          </w:p>
        </w:tc>
        <w:tc>
          <w:tcPr>
            <w:tcW w:w="709" w:type="dxa"/>
          </w:tcPr>
          <w:p w:rsidR="009611EA" w:rsidRPr="009611EA" w:rsidRDefault="009611EA" w:rsidP="00DC2EC6">
            <w:pPr>
              <w:pStyle w:val="a8"/>
              <w:rPr>
                <w:sz w:val="18"/>
                <w:szCs w:val="18"/>
              </w:rPr>
            </w:pPr>
            <w:r w:rsidRPr="009611EA">
              <w:rPr>
                <w:sz w:val="18"/>
                <w:szCs w:val="18"/>
              </w:rPr>
              <w:t>Links</w:t>
            </w:r>
          </w:p>
        </w:tc>
        <w:tc>
          <w:tcPr>
            <w:tcW w:w="1006" w:type="dxa"/>
          </w:tcPr>
          <w:p w:rsidR="009611EA" w:rsidRPr="009611EA" w:rsidRDefault="009611EA" w:rsidP="00DC2EC6">
            <w:pPr>
              <w:pStyle w:val="a8"/>
              <w:rPr>
                <w:sz w:val="18"/>
                <w:szCs w:val="18"/>
              </w:rPr>
            </w:pPr>
            <w:r w:rsidRPr="009611EA">
              <w:rPr>
                <w:sz w:val="18"/>
                <w:szCs w:val="18"/>
              </w:rPr>
              <w:t>Correct links</w:t>
            </w:r>
          </w:p>
        </w:tc>
        <w:tc>
          <w:tcPr>
            <w:tcW w:w="953" w:type="dxa"/>
          </w:tcPr>
          <w:p w:rsidR="009611EA" w:rsidRPr="009611EA" w:rsidRDefault="009611EA" w:rsidP="00DC2EC6">
            <w:pPr>
              <w:pStyle w:val="a8"/>
              <w:rPr>
                <w:sz w:val="18"/>
                <w:szCs w:val="18"/>
              </w:rPr>
            </w:pPr>
            <w:r w:rsidRPr="009611EA">
              <w:rPr>
                <w:sz w:val="18"/>
                <w:szCs w:val="18"/>
              </w:rPr>
              <w:t>Precision</w:t>
            </w:r>
          </w:p>
        </w:tc>
        <w:tc>
          <w:tcPr>
            <w:tcW w:w="768" w:type="dxa"/>
          </w:tcPr>
          <w:p w:rsidR="009611EA" w:rsidRPr="009611EA" w:rsidRDefault="009611EA" w:rsidP="00DC2EC6">
            <w:pPr>
              <w:pStyle w:val="a8"/>
              <w:rPr>
                <w:sz w:val="18"/>
                <w:szCs w:val="18"/>
              </w:rPr>
            </w:pPr>
            <w:r w:rsidRPr="009611EA">
              <w:rPr>
                <w:sz w:val="18"/>
                <w:szCs w:val="18"/>
              </w:rPr>
              <w:t>Recall</w:t>
            </w:r>
          </w:p>
        </w:tc>
        <w:tc>
          <w:tcPr>
            <w:tcW w:w="710" w:type="dxa"/>
          </w:tcPr>
          <w:p w:rsidR="009611EA" w:rsidRPr="009611EA" w:rsidRDefault="009611EA" w:rsidP="00DC2EC6">
            <w:pPr>
              <w:pStyle w:val="a8"/>
              <w:rPr>
                <w:sz w:val="18"/>
                <w:szCs w:val="18"/>
              </w:rPr>
            </w:pPr>
            <w:r w:rsidRPr="009611EA">
              <w:rPr>
                <w:sz w:val="18"/>
                <w:szCs w:val="18"/>
              </w:rPr>
              <w:t>F1-Score</w:t>
            </w:r>
          </w:p>
        </w:tc>
      </w:tr>
      <w:tr w:rsidR="009611EA" w:rsidTr="009611EA">
        <w:tc>
          <w:tcPr>
            <w:tcW w:w="959" w:type="dxa"/>
          </w:tcPr>
          <w:p w:rsidR="009611EA" w:rsidRPr="009611EA" w:rsidRDefault="009611EA" w:rsidP="00DC2EC6">
            <w:pPr>
              <w:pStyle w:val="a8"/>
              <w:rPr>
                <w:sz w:val="18"/>
                <w:szCs w:val="18"/>
              </w:rPr>
            </w:pPr>
            <w:r w:rsidRPr="009611EA">
              <w:rPr>
                <w:sz w:val="18"/>
                <w:szCs w:val="18"/>
              </w:rPr>
              <w:t>Sentence level</w:t>
            </w:r>
          </w:p>
        </w:tc>
        <w:tc>
          <w:tcPr>
            <w:tcW w:w="709" w:type="dxa"/>
          </w:tcPr>
          <w:p w:rsidR="009611EA" w:rsidRPr="009611EA" w:rsidRDefault="009611EA" w:rsidP="00DC2EC6">
            <w:pPr>
              <w:pStyle w:val="a8"/>
              <w:rPr>
                <w:sz w:val="18"/>
                <w:szCs w:val="18"/>
              </w:rPr>
            </w:pPr>
            <w:r w:rsidRPr="009611EA">
              <w:rPr>
                <w:sz w:val="18"/>
                <w:szCs w:val="18"/>
              </w:rPr>
              <w:t>112</w:t>
            </w:r>
          </w:p>
        </w:tc>
        <w:tc>
          <w:tcPr>
            <w:tcW w:w="1006" w:type="dxa"/>
          </w:tcPr>
          <w:p w:rsidR="009611EA" w:rsidRPr="009611EA" w:rsidRDefault="009611EA" w:rsidP="00DC2EC6">
            <w:pPr>
              <w:pStyle w:val="a8"/>
              <w:rPr>
                <w:sz w:val="18"/>
                <w:szCs w:val="18"/>
              </w:rPr>
            </w:pPr>
            <w:r w:rsidRPr="009611EA">
              <w:rPr>
                <w:sz w:val="18"/>
                <w:szCs w:val="18"/>
              </w:rPr>
              <w:t>77</w:t>
            </w:r>
          </w:p>
        </w:tc>
        <w:tc>
          <w:tcPr>
            <w:tcW w:w="953" w:type="dxa"/>
          </w:tcPr>
          <w:p w:rsidR="009611EA" w:rsidRPr="009611EA" w:rsidRDefault="009611EA" w:rsidP="00DC2EC6">
            <w:pPr>
              <w:pStyle w:val="a8"/>
              <w:rPr>
                <w:sz w:val="18"/>
                <w:szCs w:val="18"/>
              </w:rPr>
            </w:pPr>
            <w:r w:rsidRPr="009611EA">
              <w:rPr>
                <w:sz w:val="18"/>
                <w:szCs w:val="18"/>
              </w:rPr>
              <w:t>68.7%</w:t>
            </w:r>
          </w:p>
        </w:tc>
        <w:tc>
          <w:tcPr>
            <w:tcW w:w="768" w:type="dxa"/>
          </w:tcPr>
          <w:p w:rsidR="009611EA" w:rsidRPr="009611EA" w:rsidRDefault="009611EA" w:rsidP="00DC2EC6">
            <w:pPr>
              <w:pStyle w:val="a8"/>
              <w:rPr>
                <w:sz w:val="18"/>
                <w:szCs w:val="18"/>
              </w:rPr>
            </w:pPr>
            <w:r w:rsidRPr="009611EA">
              <w:rPr>
                <w:sz w:val="18"/>
                <w:szCs w:val="18"/>
              </w:rPr>
              <w:t>6.5%</w:t>
            </w:r>
          </w:p>
        </w:tc>
        <w:tc>
          <w:tcPr>
            <w:tcW w:w="710" w:type="dxa"/>
          </w:tcPr>
          <w:p w:rsidR="009611EA" w:rsidRPr="009611EA" w:rsidRDefault="009611EA" w:rsidP="00DC2EC6">
            <w:pPr>
              <w:pStyle w:val="a8"/>
              <w:rPr>
                <w:sz w:val="18"/>
                <w:szCs w:val="18"/>
              </w:rPr>
            </w:pPr>
            <w:r w:rsidRPr="009611EA">
              <w:rPr>
                <w:sz w:val="18"/>
                <w:szCs w:val="18"/>
              </w:rPr>
              <w:t>11.87%</w:t>
            </w:r>
          </w:p>
        </w:tc>
      </w:tr>
      <w:tr w:rsidR="009611EA" w:rsidTr="009611EA">
        <w:tc>
          <w:tcPr>
            <w:tcW w:w="959" w:type="dxa"/>
          </w:tcPr>
          <w:p w:rsidR="009611EA" w:rsidRPr="009611EA" w:rsidRDefault="009611EA" w:rsidP="00DC2EC6">
            <w:pPr>
              <w:pStyle w:val="a8"/>
              <w:rPr>
                <w:sz w:val="18"/>
                <w:szCs w:val="18"/>
              </w:rPr>
            </w:pPr>
            <w:r w:rsidRPr="009611EA">
              <w:rPr>
                <w:sz w:val="18"/>
                <w:szCs w:val="18"/>
              </w:rPr>
              <w:t>Paragraph level</w:t>
            </w:r>
          </w:p>
        </w:tc>
        <w:tc>
          <w:tcPr>
            <w:tcW w:w="709" w:type="dxa"/>
          </w:tcPr>
          <w:p w:rsidR="009611EA" w:rsidRPr="009611EA" w:rsidRDefault="009611EA" w:rsidP="00DC2EC6">
            <w:pPr>
              <w:pStyle w:val="a8"/>
              <w:rPr>
                <w:sz w:val="18"/>
                <w:szCs w:val="18"/>
              </w:rPr>
            </w:pPr>
            <w:r w:rsidRPr="009611EA">
              <w:rPr>
                <w:sz w:val="18"/>
                <w:szCs w:val="18"/>
              </w:rPr>
              <w:t>191</w:t>
            </w:r>
          </w:p>
        </w:tc>
        <w:tc>
          <w:tcPr>
            <w:tcW w:w="1006" w:type="dxa"/>
          </w:tcPr>
          <w:p w:rsidR="009611EA" w:rsidRPr="009611EA" w:rsidRDefault="009611EA" w:rsidP="00DC2EC6">
            <w:pPr>
              <w:pStyle w:val="a8"/>
              <w:rPr>
                <w:sz w:val="18"/>
                <w:szCs w:val="18"/>
              </w:rPr>
            </w:pPr>
            <w:r w:rsidRPr="009611EA">
              <w:rPr>
                <w:sz w:val="18"/>
                <w:szCs w:val="18"/>
              </w:rPr>
              <w:t>109</w:t>
            </w:r>
          </w:p>
        </w:tc>
        <w:tc>
          <w:tcPr>
            <w:tcW w:w="953" w:type="dxa"/>
          </w:tcPr>
          <w:p w:rsidR="009611EA" w:rsidRPr="009611EA" w:rsidRDefault="009611EA" w:rsidP="00DC2EC6">
            <w:pPr>
              <w:pStyle w:val="a8"/>
              <w:rPr>
                <w:sz w:val="18"/>
                <w:szCs w:val="18"/>
              </w:rPr>
            </w:pPr>
            <w:r w:rsidRPr="009611EA">
              <w:rPr>
                <w:sz w:val="18"/>
                <w:szCs w:val="18"/>
              </w:rPr>
              <w:t>57%</w:t>
            </w:r>
          </w:p>
        </w:tc>
        <w:tc>
          <w:tcPr>
            <w:tcW w:w="768" w:type="dxa"/>
          </w:tcPr>
          <w:p w:rsidR="009611EA" w:rsidRPr="009611EA" w:rsidRDefault="009611EA" w:rsidP="00DC2EC6">
            <w:pPr>
              <w:pStyle w:val="a8"/>
              <w:rPr>
                <w:sz w:val="18"/>
                <w:szCs w:val="18"/>
              </w:rPr>
            </w:pPr>
            <w:r w:rsidRPr="009611EA">
              <w:rPr>
                <w:sz w:val="18"/>
                <w:szCs w:val="18"/>
              </w:rPr>
              <w:t>10.7%</w:t>
            </w:r>
          </w:p>
        </w:tc>
        <w:tc>
          <w:tcPr>
            <w:tcW w:w="710" w:type="dxa"/>
          </w:tcPr>
          <w:p w:rsidR="009611EA" w:rsidRPr="009611EA" w:rsidRDefault="009611EA" w:rsidP="00DC2EC6">
            <w:pPr>
              <w:pStyle w:val="a8"/>
              <w:rPr>
                <w:sz w:val="18"/>
                <w:szCs w:val="18"/>
              </w:rPr>
            </w:pPr>
            <w:r w:rsidRPr="009611EA">
              <w:rPr>
                <w:sz w:val="18"/>
                <w:szCs w:val="18"/>
              </w:rPr>
              <w:t>18.01%</w:t>
            </w:r>
          </w:p>
        </w:tc>
      </w:tr>
    </w:tbl>
    <w:p w:rsidR="009611EA" w:rsidRDefault="009611EA" w:rsidP="009611EA">
      <w:pPr>
        <w:pStyle w:val="a8"/>
      </w:pPr>
    </w:p>
    <w:p w:rsidR="00E52C1C" w:rsidRDefault="00E52C1C" w:rsidP="00E52C1C">
      <w:pPr>
        <w:pStyle w:val="section"/>
      </w:pPr>
      <w:bookmarkStart w:id="11" w:name="_Ref8205058"/>
      <w:r>
        <w:t>Conclusion</w:t>
      </w:r>
      <w:bookmarkEnd w:id="11"/>
    </w:p>
    <w:p w:rsidR="00C42ECF" w:rsidRDefault="00E52C1C" w:rsidP="00C42ECF">
      <w:pPr>
        <w:pStyle w:val="text"/>
      </w:pPr>
      <w:r>
        <w:t xml:space="preserve">In this paper, we proposed an automatic extraction of superconductor related information from scientific publications. The proposed system consists of two phases: a machine learning sequence labelling process for entity extraction (Extraction phase) and a simple rule-based for linking (Linking phase). </w:t>
      </w:r>
    </w:p>
    <w:p w:rsidR="00A44F44" w:rsidRDefault="00C42ECF" w:rsidP="00A44F44">
      <w:pPr>
        <w:pStyle w:val="text"/>
      </w:pPr>
      <w:r>
        <w:t xml:space="preserve">Although we </w:t>
      </w:r>
      <w:r w:rsidR="00E52C1C">
        <w:t xml:space="preserve">found feasible </w:t>
      </w:r>
      <w:r>
        <w:t xml:space="preserve">performance for </w:t>
      </w:r>
      <w:r w:rsidR="00E52C1C">
        <w:t>the (a) Extraction phase using a sequence labelling approach</w:t>
      </w:r>
      <w:r w:rsidR="00FE5AC2">
        <w:t>,</w:t>
      </w:r>
      <w:r w:rsidR="00E52C1C">
        <w:t xml:space="preserve"> bulk corpus </w:t>
      </w:r>
      <w:r w:rsidR="00FE5AC2">
        <w:t xml:space="preserve">is necessary </w:t>
      </w:r>
      <w:r w:rsidR="00025CCF">
        <w:t xml:space="preserve">to reach </w:t>
      </w:r>
      <w:r w:rsidR="00FE5AC2">
        <w:t>practical performances</w:t>
      </w:r>
      <w:r w:rsidR="00E52C1C">
        <w:t xml:space="preserve">. </w:t>
      </w:r>
      <w:r w:rsidR="00D07D75">
        <w:t xml:space="preserve">For the </w:t>
      </w:r>
      <w:r w:rsidR="008B33F3">
        <w:t xml:space="preserve">(b) </w:t>
      </w:r>
      <w:r w:rsidR="00D07D75">
        <w:t xml:space="preserve">Linking phase, the </w:t>
      </w:r>
      <w:r w:rsidR="00E52C1C">
        <w:t xml:space="preserve">rule-based </w:t>
      </w:r>
      <w:r w:rsidR="00E31A59">
        <w:t>approach</w:t>
      </w:r>
      <w:r w:rsidR="00D07D75">
        <w:t xml:space="preserve"> was limited by </w:t>
      </w:r>
      <w:r w:rsidR="00E52C1C">
        <w:t>irregular tokens introduced in a conversion process from PDF to text</w:t>
      </w:r>
      <w:r w:rsidR="00AA7DD1">
        <w:t xml:space="preserve">, so that </w:t>
      </w:r>
      <w:r w:rsidR="00E52C1C">
        <w:t xml:space="preserve">probability model </w:t>
      </w:r>
      <w:r w:rsidR="00AA7DD1">
        <w:t xml:space="preserve">and ML are required. </w:t>
      </w:r>
      <w:r w:rsidR="00E52C1C">
        <w:t xml:space="preserve">In the next step, we plan to </w:t>
      </w:r>
      <w:r w:rsidR="00AA7DD1">
        <w:t xml:space="preserve">introduce </w:t>
      </w:r>
      <w:r w:rsidR="00E52C1C">
        <w:t>deep neural networks like Bi-LSTM+CRF approach and embedding in the Extraction phase</w:t>
      </w:r>
      <w:r w:rsidR="00A44F44">
        <w:t>.</w:t>
      </w:r>
    </w:p>
    <w:p w:rsidR="00CD6D5A" w:rsidRPr="00A44F44" w:rsidRDefault="00303798" w:rsidP="00A44F44">
      <w:pPr>
        <w:pStyle w:val="Heading1Char"/>
      </w:pPr>
      <w:r w:rsidRPr="00A44F44">
        <w:t>References</w:t>
      </w:r>
    </w:p>
    <w:p w:rsidR="00E06B64" w:rsidRPr="00E06B64" w:rsidRDefault="00710AFA" w:rsidP="003D59B5">
      <w:pPr>
        <w:pStyle w:val="aa"/>
      </w:pPr>
      <w:r>
        <w:fldChar w:fldCharType="begin"/>
      </w:r>
      <w:r>
        <w:instrText xml:space="preserve"> ADDIN ZOTERO_BIBL {"uncited":[],"omitted":[],"custom":[]} CSL_BIBLIOGRAPHY </w:instrText>
      </w:r>
      <w:r>
        <w:fldChar w:fldCharType="separate"/>
      </w:r>
      <w:r w:rsidR="00E06B64" w:rsidRPr="00E06B64">
        <w:t>[1]</w:t>
      </w:r>
      <w:r w:rsidR="00E06B64" w:rsidRPr="00E06B64">
        <w:tab/>
        <w:t xml:space="preserve">W. contributors, “Superconductivity Wikipedia Page,” https://en.wikipedia.org/wiki/Superconductivity. </w:t>
      </w:r>
    </w:p>
    <w:p w:rsidR="00E06B64" w:rsidRPr="00E06B64" w:rsidRDefault="00E06B64" w:rsidP="003D59B5">
      <w:pPr>
        <w:pStyle w:val="aa"/>
      </w:pPr>
      <w:r w:rsidRPr="00E06B64">
        <w:t>[2]</w:t>
      </w:r>
      <w:r w:rsidRPr="00E06B64">
        <w:tab/>
        <w:t xml:space="preserve">M. Klintenberg and O. Eriksson, “Possible high-temperature superconductors predicted from electronic structure and data-filtering algorithms,” </w:t>
      </w:r>
      <w:r w:rsidRPr="00E06B64">
        <w:rPr>
          <w:i/>
          <w:iCs/>
        </w:rPr>
        <w:t>Comput. Mater. Sci.</w:t>
      </w:r>
      <w:r w:rsidRPr="00E06B64">
        <w:t>, vol.67, pp.282–286, 2013.</w:t>
      </w:r>
    </w:p>
    <w:p w:rsidR="00E06B64" w:rsidRPr="00E06B64" w:rsidRDefault="00E06B64" w:rsidP="003D59B5">
      <w:pPr>
        <w:pStyle w:val="aa"/>
      </w:pPr>
      <w:r w:rsidRPr="00E06B64">
        <w:t>[3]</w:t>
      </w:r>
      <w:r w:rsidRPr="00E06B64">
        <w:tab/>
        <w:t xml:space="preserve">T. Konno, H. Kurokawa, F. Nabeshima, R. Ogawa, M. Iwazume, I. Hosako, and A. Maeda, “Deep Learning of Superconductors I: Estimation of Critical Temperature of Superconductors Toward the Search for New Materials,” </w:t>
      </w:r>
      <w:r w:rsidRPr="00E06B64">
        <w:rPr>
          <w:i/>
          <w:iCs/>
        </w:rPr>
        <w:t>CoRR</w:t>
      </w:r>
      <w:r w:rsidRPr="00E06B64">
        <w:t>, vol.abs/1812.01995, 2018.</w:t>
      </w:r>
    </w:p>
    <w:p w:rsidR="00E06B64" w:rsidRPr="00E06B64" w:rsidRDefault="00E06B64" w:rsidP="003D59B5">
      <w:pPr>
        <w:pStyle w:val="aa"/>
      </w:pPr>
      <w:r w:rsidRPr="00E06B64">
        <w:t>[4]</w:t>
      </w:r>
      <w:r w:rsidRPr="00E06B64">
        <w:tab/>
        <w:t xml:space="preserve">R. Matsumoto, Z. Hou, M. Nagao, S. Adachi, H. Hara, H. Tanaka, K. Nakamura, R. Murakami, S. Yamamoto, H. Takeya, T. Irifune, K. Terakura, and Y. Takano, “Data-driven exploration of new pressure-induced superconductivity in </w:t>
      </w:r>
      <w:r w:rsidRPr="00E06B64">
        <w:t xml:space="preserve">PbBi2Te4,” </w:t>
      </w:r>
      <w:r w:rsidRPr="00E06B64">
        <w:rPr>
          <w:i/>
          <w:iCs/>
        </w:rPr>
        <w:t>Sci. Technol. Adv. Mater.</w:t>
      </w:r>
      <w:r w:rsidRPr="00E06B64">
        <w:t>, vol.19, no. 1, pp.909–916, 2018.</w:t>
      </w:r>
    </w:p>
    <w:p w:rsidR="00E06B64" w:rsidRPr="00E06B64" w:rsidRDefault="00E06B64" w:rsidP="003D59B5">
      <w:pPr>
        <w:pStyle w:val="aa"/>
      </w:pPr>
      <w:r w:rsidRPr="00E06B64">
        <w:t>[5]</w:t>
      </w:r>
      <w:r w:rsidRPr="00E06B64">
        <w:tab/>
        <w:t xml:space="preserve">K. Hamidieh, “A data-driven statistical model for predicting the critical temperature of a superconductor,” </w:t>
      </w:r>
      <w:r w:rsidRPr="00E06B64">
        <w:rPr>
          <w:i/>
          <w:iCs/>
        </w:rPr>
        <w:t>Comput. Mater. Sci.</w:t>
      </w:r>
      <w:r w:rsidRPr="00E06B64">
        <w:t>, vol.154, pp.346–354, 2018.</w:t>
      </w:r>
    </w:p>
    <w:p w:rsidR="00E06B64" w:rsidRPr="00E06B64" w:rsidRDefault="00E06B64" w:rsidP="003D59B5">
      <w:pPr>
        <w:pStyle w:val="aa"/>
      </w:pPr>
      <w:r w:rsidRPr="00E06B64">
        <w:t>[6]</w:t>
      </w:r>
      <w:r w:rsidRPr="00E06B64">
        <w:tab/>
        <w:t xml:space="preserve">R. M. Geilhufe, S. S. Borysov, D. Kalpakchi, and A. V. Balatsky, “Towards novel organic high-$T_c$ superconductors: Data mining using density of states similarity search,” </w:t>
      </w:r>
      <w:r w:rsidRPr="00E06B64">
        <w:rPr>
          <w:i/>
          <w:iCs/>
        </w:rPr>
        <w:t>Phys Rev Mater.</w:t>
      </w:r>
      <w:r w:rsidRPr="00E06B64">
        <w:t>, vol.2, no. 2, p.024802, Feb. 2018.</w:t>
      </w:r>
    </w:p>
    <w:p w:rsidR="00E06B64" w:rsidRPr="003166F6" w:rsidRDefault="00E06B64" w:rsidP="003D59B5">
      <w:pPr>
        <w:pStyle w:val="aa"/>
        <w:rPr>
          <w:lang w:val="it-IT"/>
        </w:rPr>
      </w:pPr>
      <w:r w:rsidRPr="00E06B64">
        <w:t>[7]</w:t>
      </w:r>
      <w:r w:rsidRPr="00E06B64">
        <w:tab/>
        <w:t xml:space="preserve">O. Isayev, D. Fourches, E. N. Muratov, C. Oses, K. Rasch, A. Tropsha, and S. Curtarolo, “Materials Cartography: Representing and Mining Materials Space Using Structural and Electronic Fingerprints,” </w:t>
      </w:r>
      <w:r w:rsidRPr="00E06B64">
        <w:rPr>
          <w:i/>
          <w:iCs/>
        </w:rPr>
        <w:t xml:space="preserve">Chem. </w:t>
      </w:r>
      <w:r w:rsidRPr="003166F6">
        <w:rPr>
          <w:i/>
          <w:iCs/>
          <w:lang w:val="it-IT"/>
        </w:rPr>
        <w:t>Mater.</w:t>
      </w:r>
      <w:r w:rsidRPr="003166F6">
        <w:rPr>
          <w:lang w:val="it-IT"/>
        </w:rPr>
        <w:t>, vol.27, no. 3, pp.735–743, 2015.</w:t>
      </w:r>
    </w:p>
    <w:p w:rsidR="00E06B64" w:rsidRPr="005F3BE7" w:rsidRDefault="00E06B64" w:rsidP="003D59B5">
      <w:pPr>
        <w:pStyle w:val="aa"/>
        <w:rPr>
          <w:lang w:val="it-IT"/>
        </w:rPr>
      </w:pPr>
      <w:r w:rsidRPr="005F3BE7">
        <w:rPr>
          <w:lang w:val="it-IT"/>
        </w:rPr>
        <w:t>[8]</w:t>
      </w:r>
      <w:r w:rsidRPr="005F3BE7">
        <w:rPr>
          <w:lang w:val="it-IT"/>
        </w:rPr>
        <w:tab/>
      </w:r>
      <w:r w:rsidR="007F0A72" w:rsidRPr="005F3BE7">
        <w:rPr>
          <w:lang w:val="it-IT"/>
        </w:rPr>
        <w:t>NIMS</w:t>
      </w:r>
      <w:r w:rsidRPr="005F3BE7">
        <w:rPr>
          <w:lang w:val="it-IT"/>
        </w:rPr>
        <w:t xml:space="preserve">, “SuperCon,” https://supercon.nims.go.jp/. </w:t>
      </w:r>
    </w:p>
    <w:p w:rsidR="00E06B64" w:rsidRPr="00E06B64" w:rsidRDefault="00E06B64" w:rsidP="003D59B5">
      <w:pPr>
        <w:pStyle w:val="aa"/>
      </w:pPr>
      <w:r w:rsidRPr="00E06B64">
        <w:t>[9]</w:t>
      </w:r>
      <w:r w:rsidRPr="00E06B64">
        <w:tab/>
        <w:t xml:space="preserve">G. Contributors, “GROBID,” https://github.com/kermitt2/grobid. </w:t>
      </w:r>
    </w:p>
    <w:p w:rsidR="00E06B64" w:rsidRPr="00E06B64" w:rsidRDefault="00E06B64" w:rsidP="003D59B5">
      <w:pPr>
        <w:pStyle w:val="aa"/>
      </w:pPr>
      <w:r w:rsidRPr="00E06B64">
        <w:t>[10]</w:t>
      </w:r>
      <w:r w:rsidRPr="00E06B64">
        <w:tab/>
        <w:t xml:space="preserve">T. Dieb, M. Yoshioka, S. Hara, and M. C Newton, “Framework for automatic information extraction from research papers on nanocrystal devices,” </w:t>
      </w:r>
      <w:r w:rsidRPr="00E06B64">
        <w:rPr>
          <w:i/>
          <w:iCs/>
        </w:rPr>
        <w:t>Beilstein J. Nanotechnol.</w:t>
      </w:r>
      <w:r w:rsidRPr="00E06B64">
        <w:t>, vol.6, pp.1872–1882, 2015.</w:t>
      </w:r>
    </w:p>
    <w:p w:rsidR="00E06B64" w:rsidRPr="00E06B64" w:rsidRDefault="00E06B64" w:rsidP="003D59B5">
      <w:pPr>
        <w:pStyle w:val="aa"/>
      </w:pPr>
      <w:r w:rsidRPr="00E06B64">
        <w:t>[11]</w:t>
      </w:r>
      <w:r w:rsidRPr="00E06B64">
        <w:tab/>
        <w:t xml:space="preserve">C. J. Court and J. M. Cole, “Auto-generated materials database of Curie and Néel temperatures via semi-supervised relationship extraction,” </w:t>
      </w:r>
      <w:r w:rsidRPr="00E06B64">
        <w:rPr>
          <w:i/>
          <w:iCs/>
        </w:rPr>
        <w:t>Sci. Data</w:t>
      </w:r>
      <w:r w:rsidRPr="00E06B64">
        <w:t>, vol.5, p.180111, 2018.</w:t>
      </w:r>
    </w:p>
    <w:p w:rsidR="00E06B64" w:rsidRPr="00E06B64" w:rsidRDefault="00E06B64" w:rsidP="003D59B5">
      <w:pPr>
        <w:pStyle w:val="aa"/>
      </w:pPr>
      <w:r w:rsidRPr="00E06B64">
        <w:t>[12]</w:t>
      </w:r>
      <w:r w:rsidRPr="00E06B64">
        <w:tab/>
        <w:t>J. Lafferty, A. McCallum, and F. C. Pereira, “Conditional random fields: Probabilistic models for segmenting and labeling sequence data,” 2001.</w:t>
      </w:r>
    </w:p>
    <w:p w:rsidR="00E06B64" w:rsidRPr="00E06B64" w:rsidRDefault="00E06B64" w:rsidP="003D59B5">
      <w:pPr>
        <w:pStyle w:val="aa"/>
      </w:pPr>
      <w:r w:rsidRPr="00E06B64">
        <w:t>[13]</w:t>
      </w:r>
      <w:r w:rsidRPr="00E06B64">
        <w:tab/>
        <w:t xml:space="preserve">P. Gooch and K. Jack, “How well does Mendeley’s Metadata Extraction Work?,” https://krisjack.wordpress.com/2015/03/12/how-well-does-mendeleys-metadata-extraction-work/. </w:t>
      </w:r>
    </w:p>
    <w:p w:rsidR="00E06B64" w:rsidRPr="00E06B64" w:rsidRDefault="00E06B64" w:rsidP="003D59B5">
      <w:pPr>
        <w:pStyle w:val="aa"/>
      </w:pPr>
      <w:r w:rsidRPr="00E06B64">
        <w:t>[14]</w:t>
      </w:r>
      <w:r w:rsidRPr="00E06B64">
        <w:tab/>
        <w:t xml:space="preserve">D. Tkaczyk, A. Collins, P. Sheridan, and J. Beel, “Evaluation and Comparison of Open Source Bibliographic Reference Parsers: A Business Use Case,” </w:t>
      </w:r>
      <w:r w:rsidRPr="00E06B64">
        <w:rPr>
          <w:i/>
          <w:iCs/>
        </w:rPr>
        <w:t>CoRR</w:t>
      </w:r>
      <w:r w:rsidRPr="00E06B64">
        <w:t>, vol.abs/1802.01168, 2018.</w:t>
      </w:r>
    </w:p>
    <w:p w:rsidR="00E06B64" w:rsidRPr="00E06B64" w:rsidRDefault="00E06B64" w:rsidP="003D59B5">
      <w:pPr>
        <w:pStyle w:val="aa"/>
      </w:pPr>
      <w:r w:rsidRPr="00E06B64">
        <w:t>[15]</w:t>
      </w:r>
      <w:r w:rsidRPr="00E06B64">
        <w:tab/>
        <w:t xml:space="preserve">G. Contributors, “grobid-astro: A machine learning software for extracting astronomical entities from scholarly documents.,” https://github.com/kermitt2/grobid-astro. </w:t>
      </w:r>
    </w:p>
    <w:p w:rsidR="00E06B64" w:rsidRPr="00E06B64" w:rsidRDefault="00E06B64" w:rsidP="003D59B5">
      <w:pPr>
        <w:pStyle w:val="aa"/>
      </w:pPr>
      <w:r w:rsidRPr="00E06B64">
        <w:t>[16]</w:t>
      </w:r>
      <w:r w:rsidRPr="00E06B64">
        <w:tab/>
        <w:t>M. Khemakhem, L. Foppiano, and L. Romary, “Automatic extraction of TEI structures in digitized lexical resources using conditional random fields,” electronic lexicography, eLex 2017, 2017.</w:t>
      </w:r>
    </w:p>
    <w:p w:rsidR="00E06B64" w:rsidRPr="00E06B64" w:rsidRDefault="00E06B64" w:rsidP="003D59B5">
      <w:pPr>
        <w:pStyle w:val="aa"/>
      </w:pPr>
      <w:r w:rsidRPr="00E06B64">
        <w:t>[17]</w:t>
      </w:r>
      <w:r w:rsidRPr="00E06B64">
        <w:tab/>
        <w:t xml:space="preserve">G. Contributors, “software-mentions: GROBID module to recognize in textual documents and PDF any mentions of software.,” https://github.com/Impactstory/software-mentions. </w:t>
      </w:r>
    </w:p>
    <w:p w:rsidR="00E06B64" w:rsidRPr="00E06B64" w:rsidRDefault="00E06B64" w:rsidP="003D59B5">
      <w:pPr>
        <w:pStyle w:val="aa"/>
      </w:pPr>
      <w:r w:rsidRPr="00E06B64">
        <w:t>[18]</w:t>
      </w:r>
      <w:r w:rsidRPr="00E06B64">
        <w:tab/>
        <w:t xml:space="preserve">G. Contributors, “grobid-quantities: GROBID extension for identifying and normalising physical quantities.,” https://github.com/kermitt2/grobid-quantities. </w:t>
      </w:r>
    </w:p>
    <w:p w:rsidR="00E06B64" w:rsidRPr="00E06B64" w:rsidRDefault="00E06B64" w:rsidP="003D59B5">
      <w:pPr>
        <w:pStyle w:val="aa"/>
      </w:pPr>
      <w:r w:rsidRPr="00E06B64">
        <w:t>[19]</w:t>
      </w:r>
      <w:r w:rsidRPr="00E06B64">
        <w:tab/>
        <w:t xml:space="preserve">T. Rocktäschel, M. Weidlich, and U. Leser, “ChemSpot: a hybrid system for chemical named entity recognition,” </w:t>
      </w:r>
      <w:r w:rsidRPr="00E06B64">
        <w:rPr>
          <w:i/>
          <w:iCs/>
        </w:rPr>
        <w:t>Bioinformatics</w:t>
      </w:r>
      <w:r w:rsidRPr="00E06B64">
        <w:t>, vol.28, no. 12, pp.1633–1640, 2012.</w:t>
      </w:r>
    </w:p>
    <w:p w:rsidR="00A44F44" w:rsidRDefault="00710AFA" w:rsidP="003D59B5">
      <w:pPr>
        <w:pStyle w:val="aa"/>
        <w:sectPr w:rsidR="00A44F44">
          <w:type w:val="continuous"/>
          <w:pgSz w:w="11906" w:h="16838"/>
          <w:pgMar w:top="1588" w:right="851" w:bottom="1361" w:left="851" w:header="397" w:footer="567" w:gutter="0"/>
          <w:cols w:num="2" w:space="426"/>
          <w:formProt w:val="0"/>
          <w:docGrid w:type="lines" w:linePitch="360"/>
        </w:sectPr>
      </w:pPr>
      <w:r>
        <w:fldChar w:fldCharType="end"/>
      </w:r>
    </w:p>
    <w:p w:rsidR="00CD6D5A" w:rsidRDefault="00CD6D5A" w:rsidP="003D59B5">
      <w:pPr>
        <w:pStyle w:val="aa"/>
      </w:pPr>
      <w:bookmarkStart w:id="12" w:name="_GoBack"/>
      <w:bookmarkEnd w:id="12"/>
    </w:p>
    <w:sectPr w:rsidR="00CD6D5A">
      <w:type w:val="continuous"/>
      <w:pgSz w:w="11906" w:h="16838"/>
      <w:pgMar w:top="1588" w:right="851" w:bottom="1361" w:left="851" w:header="397" w:footer="567" w:gutter="0"/>
      <w:cols w:num="2" w:space="426"/>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3A4" w:rsidRDefault="00A263A4">
      <w:r>
        <w:separator/>
      </w:r>
    </w:p>
  </w:endnote>
  <w:endnote w:type="continuationSeparator" w:id="0">
    <w:p w:rsidR="00A263A4" w:rsidRDefault="00A2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PMincho">
    <w:altName w:val="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D5A" w:rsidRDefault="00CD6D5A">
    <w:pPr>
      <w:pStyle w:val="Footer"/>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D5A" w:rsidRDefault="00CD6D5A">
    <w:pPr>
      <w:pStyle w:val="ListParagraph"/>
      <w:ind w:left="0"/>
      <w:rPr>
        <w:sz w:val="18"/>
        <w:szCs w:val="18"/>
      </w:rPr>
    </w:pPr>
  </w:p>
  <w:p w:rsidR="00CD6D5A" w:rsidRDefault="00303798">
    <w:pPr>
      <w:spacing w:line="200" w:lineRule="exact"/>
      <w:ind w:firstLine="0"/>
    </w:pPr>
    <w:r>
      <w:t>This article is a technical report without peer review, and its polished and/or extended version may be published elsewhere.</w:t>
    </w:r>
  </w:p>
  <w:p w:rsidR="00CD6D5A" w:rsidRDefault="00303798">
    <w:pPr>
      <w:spacing w:line="200" w:lineRule="exact"/>
      <w:ind w:firstLine="7740"/>
    </w:pPr>
    <w:r>
      <w:rPr>
        <w:szCs w:val="21"/>
      </w:rPr>
      <w:t>Copyright ©</w:t>
    </w:r>
    <w:r>
      <w:t>20</w:t>
    </w:r>
    <w:r w:rsidR="00675C44">
      <w:t>19</w:t>
    </w:r>
    <w:r>
      <w:t xml:space="preserve">　</w:t>
    </w:r>
    <w:r>
      <w:t>by</w:t>
    </w:r>
    <w:r>
      <w:t xml:space="preserve">　</w:t>
    </w:r>
    <w: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3A4" w:rsidRDefault="00A263A4">
      <w:r>
        <w:separator/>
      </w:r>
    </w:p>
  </w:footnote>
  <w:footnote w:type="continuationSeparator" w:id="0">
    <w:p w:rsidR="00A263A4" w:rsidRDefault="00A26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D5A" w:rsidRDefault="00CD6D5A">
    <w:pPr>
      <w:pStyle w:val="Header"/>
      <w:tabs>
        <w:tab w:val="clear" w:pos="4252"/>
        <w:tab w:val="left" w:pos="7920"/>
      </w:tabs>
      <w:spacing w:after="24"/>
      <w:ind w:firstLine="160"/>
      <w:rPr>
        <w:color w:val="0000FF"/>
        <w:sz w:val="16"/>
        <w:szCs w:val="16"/>
      </w:rPr>
    </w:pPr>
  </w:p>
  <w:p w:rsidR="00CD6D5A" w:rsidRDefault="00303798">
    <w:pPr>
      <w:pStyle w:val="Header"/>
      <w:tabs>
        <w:tab w:val="clear" w:pos="8504"/>
        <w:tab w:val="right" w:pos="9855"/>
      </w:tabs>
      <w:ind w:left="140" w:firstLine="0"/>
      <w:rPr>
        <w:sz w:val="16"/>
        <w:szCs w:val="16"/>
      </w:rPr>
    </w:pPr>
    <w:r>
      <w:rPr>
        <w:color w:val="0000FF"/>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D5A" w:rsidRDefault="00303798">
    <w:pPr>
      <w:pStyle w:val="Header"/>
      <w:tabs>
        <w:tab w:val="clear" w:pos="4252"/>
        <w:tab w:val="clear" w:pos="8504"/>
        <w:tab w:val="left" w:pos="1335"/>
        <w:tab w:val="center" w:pos="5406"/>
        <w:tab w:val="left" w:pos="7650"/>
        <w:tab w:val="right" w:pos="8976"/>
      </w:tabs>
      <w:spacing w:line="240" w:lineRule="exact"/>
      <w:ind w:firstLine="200"/>
      <w:jc w:val="left"/>
      <w:rPr>
        <w:color w:val="0000FF"/>
        <w:sz w:val="20"/>
      </w:rPr>
    </w:pPr>
    <w:r>
      <w:rPr>
        <w:vanish/>
        <w:color w:val="0000FF"/>
        <w:sz w:val="20"/>
      </w:rPr>
      <w:t>電子情報通信学会技術研究報告原稿用紙</w:t>
    </w:r>
    <w:r>
      <w:rPr>
        <w:color w:val="0000FF"/>
        <w:sz w:val="20"/>
      </w:rPr>
      <w:t xml:space="preserve"> </w:t>
    </w:r>
  </w:p>
  <w:p w:rsidR="00CD6D5A" w:rsidRDefault="00303798">
    <w:pPr>
      <w:pStyle w:val="Header"/>
      <w:tabs>
        <w:tab w:val="clear" w:pos="4252"/>
        <w:tab w:val="left" w:pos="7200"/>
      </w:tabs>
      <w:spacing w:line="240" w:lineRule="exact"/>
      <w:ind w:right="640" w:firstLine="160"/>
      <w:rPr>
        <w:vanish/>
        <w:sz w:val="16"/>
        <w:szCs w:val="16"/>
      </w:rPr>
    </w:pPr>
    <w:r>
      <w:rPr>
        <w:color w:val="0000FF"/>
        <w:sz w:val="16"/>
        <w:szCs w:val="16"/>
      </w:rPr>
      <w:t>一般</w:t>
    </w:r>
    <w:r>
      <w:rPr>
        <w:vanish/>
        <w:color w:val="0000FF"/>
        <w:sz w:val="16"/>
        <w:szCs w:val="16"/>
      </w:rPr>
      <w:t>(</w:t>
    </w:r>
    <w:r>
      <w:rPr>
        <w:vanish/>
        <w:color w:val="0000FF"/>
        <w:sz w:val="16"/>
        <w:szCs w:val="16"/>
      </w:rPr>
      <w:t>様式</w:t>
    </w:r>
    <w:r>
      <w:rPr>
        <w:vanish/>
        <w:color w:val="0000FF"/>
        <w:sz w:val="16"/>
        <w:szCs w:val="16"/>
      </w:rPr>
      <w:t>1</w:t>
    </w:r>
    <w:r>
      <w:rPr>
        <w:vanish/>
        <w:sz w:val="16"/>
        <w:szCs w:val="16"/>
      </w:rPr>
      <w:t>)</w:t>
    </w:r>
  </w:p>
  <w:p w:rsidR="00CD6D5A" w:rsidRDefault="00303798">
    <w:pPr>
      <w:pStyle w:val="Header"/>
      <w:tabs>
        <w:tab w:val="clear" w:pos="4252"/>
        <w:tab w:val="left" w:pos="7920"/>
      </w:tabs>
      <w:spacing w:after="24"/>
      <w:ind w:firstLine="160"/>
      <w:rPr>
        <w:color w:val="0000FF"/>
        <w:sz w:val="16"/>
        <w:szCs w:val="16"/>
      </w:rPr>
    </w:pPr>
    <w:r>
      <w:rPr>
        <w:color w:val="0000FF"/>
        <w:sz w:val="16"/>
        <w:szCs w:val="16"/>
      </w:rPr>
      <w:t>社団法人</w:t>
    </w:r>
    <w:r>
      <w:rPr>
        <w:color w:val="0000FF"/>
        <w:sz w:val="16"/>
        <w:szCs w:val="16"/>
      </w:rPr>
      <w:t xml:space="preserve"> </w:t>
    </w:r>
    <w:r>
      <w:rPr>
        <w:color w:val="0000FF"/>
        <w:sz w:val="16"/>
        <w:szCs w:val="16"/>
      </w:rPr>
      <w:t>電子情報通信学会</w:t>
    </w:r>
    <w:r>
      <w:rPr>
        <w:color w:val="0000FF"/>
        <w:sz w:val="16"/>
        <w:szCs w:val="16"/>
      </w:rPr>
      <w:tab/>
    </w:r>
    <w:r>
      <w:rPr>
        <w:color w:val="0000FF"/>
        <w:sz w:val="16"/>
        <w:szCs w:val="16"/>
      </w:rPr>
      <w:t>信学技報</w:t>
    </w:r>
  </w:p>
  <w:p w:rsidR="00CD6D5A" w:rsidRDefault="00303798">
    <w:pPr>
      <w:pStyle w:val="Header"/>
      <w:tabs>
        <w:tab w:val="clear" w:pos="8504"/>
        <w:tab w:val="right" w:pos="9855"/>
      </w:tabs>
      <w:ind w:left="140" w:firstLine="0"/>
      <w:rPr>
        <w:sz w:val="16"/>
        <w:szCs w:val="16"/>
      </w:rPr>
    </w:pPr>
    <w:r>
      <w:rPr>
        <w:color w:val="0000FF"/>
        <w:sz w:val="16"/>
        <w:szCs w:val="16"/>
      </w:rPr>
      <w:t>THE INSTITUTE OF ELECTRONICS,</w:t>
    </w:r>
    <w:r>
      <w:rPr>
        <w:color w:val="0000FF"/>
        <w:sz w:val="16"/>
        <w:szCs w:val="16"/>
      </w:rPr>
      <w:tab/>
    </w:r>
    <w:r>
      <w:rPr>
        <w:color w:val="0000FF"/>
        <w:sz w:val="16"/>
        <w:szCs w:val="16"/>
      </w:rPr>
      <w:t xml:space="preserve">　　　　　　　　　　　　　　　　　　　　　　　　　　　　　　　　</w:t>
    </w:r>
    <w:r>
      <w:rPr>
        <w:color w:val="0000FF"/>
        <w:sz w:val="16"/>
        <w:szCs w:val="16"/>
      </w:rPr>
      <w:t xml:space="preserve"> IEICE Technical Report</w:t>
    </w:r>
    <w:r>
      <w:rPr>
        <w:color w:val="0000FF"/>
        <w:sz w:val="16"/>
        <w:szCs w:val="16"/>
      </w:rPr>
      <w:t xml:space="preserve">　</w:t>
    </w:r>
    <w:r>
      <w:rPr>
        <w:color w:val="0000FF"/>
        <w:sz w:val="16"/>
        <w:szCs w:val="16"/>
      </w:rPr>
      <w:b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6D0"/>
    <w:multiLevelType w:val="multilevel"/>
    <w:tmpl w:val="A378D088"/>
    <w:lvl w:ilvl="0">
      <w:start w:val="1"/>
      <w:numFmt w:val="decimal"/>
      <w:lvlText w:val="[%1]"/>
      <w:lvlJc w:val="left"/>
      <w:pPr>
        <w:tabs>
          <w:tab w:val="num" w:pos="425"/>
        </w:tabs>
        <w:ind w:left="425" w:hanging="368"/>
      </w:pPr>
    </w:lvl>
    <w:lvl w:ilvl="1">
      <w:start w:val="1"/>
      <w:numFmt w:val="aiueoFullWidth"/>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369C352E"/>
    <w:multiLevelType w:val="multilevel"/>
    <w:tmpl w:val="E6E2EA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9C63820"/>
    <w:multiLevelType w:val="multilevel"/>
    <w:tmpl w:val="65224700"/>
    <w:lvl w:ilvl="0">
      <w:start w:val="1"/>
      <w:numFmt w:val="decimal"/>
      <w:pStyle w:val="section"/>
      <w:suff w:val="space"/>
      <w:lvlText w:val="%1."/>
      <w:lvlJc w:val="left"/>
      <w:pPr>
        <w:ind w:left="425" w:hanging="425"/>
      </w:pPr>
    </w:lvl>
    <w:lvl w:ilvl="1">
      <w:start w:val="1"/>
      <w:numFmt w:val="decimal"/>
      <w:suff w:val="space"/>
      <w:lvlText w:val="%1.%2."/>
      <w:lvlJc w:val="left"/>
      <w:pPr>
        <w:ind w:left="567" w:hanging="567"/>
      </w:pPr>
    </w:lvl>
    <w:lvl w:ilvl="2">
      <w:start w:val="1"/>
      <w:numFmt w:val="decimal"/>
      <w:suff w:val="space"/>
      <w:lvlText w:val="%1.%2.%3."/>
      <w:lvlJc w:val="left"/>
      <w:pPr>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0"/>
  <w:activeWritingStyle w:appName="MSWord" w:lang="en-US" w:vendorID="64" w:dllVersion="4096" w:nlCheck="1" w:checkStyle="0"/>
  <w:activeWritingStyle w:appName="MSWord" w:lang="en-GB" w:vendorID="64" w:dllVersion="4096" w:nlCheck="1" w:checkStyle="0"/>
  <w:proofState w:spelling="clean"/>
  <w:defaultTabStop w:val="84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CD6D5A"/>
    <w:rsid w:val="000033E2"/>
    <w:rsid w:val="0001233D"/>
    <w:rsid w:val="00024888"/>
    <w:rsid w:val="00025CCF"/>
    <w:rsid w:val="000328CE"/>
    <w:rsid w:val="00036F6B"/>
    <w:rsid w:val="000B0947"/>
    <w:rsid w:val="000C584C"/>
    <w:rsid w:val="000C65AC"/>
    <w:rsid w:val="0019314F"/>
    <w:rsid w:val="0019466F"/>
    <w:rsid w:val="001D6EE3"/>
    <w:rsid w:val="001D764A"/>
    <w:rsid w:val="001E7891"/>
    <w:rsid w:val="002037CE"/>
    <w:rsid w:val="00204CE5"/>
    <w:rsid w:val="002166B7"/>
    <w:rsid w:val="00222230"/>
    <w:rsid w:val="002442FB"/>
    <w:rsid w:val="0025070C"/>
    <w:rsid w:val="00261763"/>
    <w:rsid w:val="00277896"/>
    <w:rsid w:val="00285C66"/>
    <w:rsid w:val="002933F2"/>
    <w:rsid w:val="0029673F"/>
    <w:rsid w:val="002D305F"/>
    <w:rsid w:val="002D5FD7"/>
    <w:rsid w:val="002F41FB"/>
    <w:rsid w:val="002F53CF"/>
    <w:rsid w:val="00301801"/>
    <w:rsid w:val="00303798"/>
    <w:rsid w:val="00306BE1"/>
    <w:rsid w:val="003166F6"/>
    <w:rsid w:val="003433EB"/>
    <w:rsid w:val="003570EF"/>
    <w:rsid w:val="003735DF"/>
    <w:rsid w:val="00376C8D"/>
    <w:rsid w:val="003804B2"/>
    <w:rsid w:val="003A030C"/>
    <w:rsid w:val="003A6234"/>
    <w:rsid w:val="003B3677"/>
    <w:rsid w:val="003B4A62"/>
    <w:rsid w:val="003D59B5"/>
    <w:rsid w:val="00402169"/>
    <w:rsid w:val="004058A0"/>
    <w:rsid w:val="0042570A"/>
    <w:rsid w:val="004267B8"/>
    <w:rsid w:val="004516C2"/>
    <w:rsid w:val="00464FC6"/>
    <w:rsid w:val="004C60B5"/>
    <w:rsid w:val="004D7FD4"/>
    <w:rsid w:val="004E36F8"/>
    <w:rsid w:val="0050569E"/>
    <w:rsid w:val="00516082"/>
    <w:rsid w:val="00540221"/>
    <w:rsid w:val="00545C85"/>
    <w:rsid w:val="0057746C"/>
    <w:rsid w:val="005B55AC"/>
    <w:rsid w:val="005F3BE7"/>
    <w:rsid w:val="005F7D6A"/>
    <w:rsid w:val="00624070"/>
    <w:rsid w:val="00641FA1"/>
    <w:rsid w:val="00667F90"/>
    <w:rsid w:val="00675C44"/>
    <w:rsid w:val="00680019"/>
    <w:rsid w:val="00682869"/>
    <w:rsid w:val="00687A35"/>
    <w:rsid w:val="006B25A4"/>
    <w:rsid w:val="00704A29"/>
    <w:rsid w:val="00707852"/>
    <w:rsid w:val="00710AFA"/>
    <w:rsid w:val="00747F98"/>
    <w:rsid w:val="00752FB2"/>
    <w:rsid w:val="00771E33"/>
    <w:rsid w:val="0077453D"/>
    <w:rsid w:val="00796D8B"/>
    <w:rsid w:val="007E09D6"/>
    <w:rsid w:val="007E3199"/>
    <w:rsid w:val="007F0A72"/>
    <w:rsid w:val="00890D2B"/>
    <w:rsid w:val="008B33F3"/>
    <w:rsid w:val="008C6F2A"/>
    <w:rsid w:val="008F4F31"/>
    <w:rsid w:val="008F77EA"/>
    <w:rsid w:val="00906466"/>
    <w:rsid w:val="0094171C"/>
    <w:rsid w:val="00941CFF"/>
    <w:rsid w:val="009611EA"/>
    <w:rsid w:val="0097458C"/>
    <w:rsid w:val="00990EB7"/>
    <w:rsid w:val="009A28F3"/>
    <w:rsid w:val="009C08FF"/>
    <w:rsid w:val="009F3B26"/>
    <w:rsid w:val="00A02EC7"/>
    <w:rsid w:val="00A155F2"/>
    <w:rsid w:val="00A263A4"/>
    <w:rsid w:val="00A30385"/>
    <w:rsid w:val="00A315C2"/>
    <w:rsid w:val="00A44F44"/>
    <w:rsid w:val="00A50A9D"/>
    <w:rsid w:val="00A73AD2"/>
    <w:rsid w:val="00A878DF"/>
    <w:rsid w:val="00AA15E7"/>
    <w:rsid w:val="00AA3259"/>
    <w:rsid w:val="00AA7DD1"/>
    <w:rsid w:val="00AD347E"/>
    <w:rsid w:val="00AE14B5"/>
    <w:rsid w:val="00B1023C"/>
    <w:rsid w:val="00B2145D"/>
    <w:rsid w:val="00B65FD7"/>
    <w:rsid w:val="00B8339C"/>
    <w:rsid w:val="00B96242"/>
    <w:rsid w:val="00BA5672"/>
    <w:rsid w:val="00BC2E77"/>
    <w:rsid w:val="00C024CF"/>
    <w:rsid w:val="00C1369B"/>
    <w:rsid w:val="00C42ECF"/>
    <w:rsid w:val="00C55207"/>
    <w:rsid w:val="00C75395"/>
    <w:rsid w:val="00C81E56"/>
    <w:rsid w:val="00C83D92"/>
    <w:rsid w:val="00C927F3"/>
    <w:rsid w:val="00C951D0"/>
    <w:rsid w:val="00CC04CF"/>
    <w:rsid w:val="00CC16EA"/>
    <w:rsid w:val="00CC5270"/>
    <w:rsid w:val="00CD6D5A"/>
    <w:rsid w:val="00D07D75"/>
    <w:rsid w:val="00DA3FCD"/>
    <w:rsid w:val="00DA5681"/>
    <w:rsid w:val="00DC2EC6"/>
    <w:rsid w:val="00DF4F95"/>
    <w:rsid w:val="00E06B64"/>
    <w:rsid w:val="00E1023F"/>
    <w:rsid w:val="00E31A59"/>
    <w:rsid w:val="00E3495C"/>
    <w:rsid w:val="00E35013"/>
    <w:rsid w:val="00E4267A"/>
    <w:rsid w:val="00E52C1C"/>
    <w:rsid w:val="00ED7890"/>
    <w:rsid w:val="00EF50CD"/>
    <w:rsid w:val="00F1345D"/>
    <w:rsid w:val="00F23877"/>
    <w:rsid w:val="00F35C0B"/>
    <w:rsid w:val="00F60531"/>
    <w:rsid w:val="00F87ACD"/>
    <w:rsid w:val="00FE46C8"/>
    <w:rsid w:val="00FE5AC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F2E1"/>
  <w15:docId w15:val="{F1C23863-F28E-D442-A7F2-C698AD24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9C6"/>
    <w:pPr>
      <w:widowControl w:val="0"/>
      <w:ind w:firstLine="100"/>
      <w:jc w:val="both"/>
    </w:pPr>
    <w:rPr>
      <w:rFonts w:ascii="Times New Roman" w:hAnsi="Times New Roman" w:cs="Times New Roman"/>
      <w:sz w:val="18"/>
      <w:szCs w:val="24"/>
      <w:lang w:val="en-GB"/>
    </w:rPr>
  </w:style>
  <w:style w:type="paragraph" w:styleId="Heading1">
    <w:name w:val="heading 1"/>
    <w:basedOn w:val="Normal"/>
    <w:next w:val="Normal"/>
    <w:uiPriority w:val="9"/>
    <w:qFormat/>
    <w:rsid w:val="00D839C6"/>
    <w:pPr>
      <w:keepNext/>
      <w:outlineLvl w:val="0"/>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ヘッダー (文字)"/>
    <w:basedOn w:val="DefaultParagraphFont"/>
    <w:qFormat/>
    <w:rsid w:val="00D839C6"/>
    <w:rPr>
      <w:rFonts w:ascii="Times New Roman" w:eastAsia="MS Mincho" w:hAnsi="Times New Roman" w:cs="Times New Roman"/>
      <w:sz w:val="18"/>
      <w:szCs w:val="24"/>
    </w:rPr>
  </w:style>
  <w:style w:type="character" w:customStyle="1" w:styleId="a0">
    <w:name w:val="フッター (文字)"/>
    <w:basedOn w:val="DefaultParagraphFont"/>
    <w:qFormat/>
    <w:rsid w:val="00D839C6"/>
    <w:rPr>
      <w:rFonts w:ascii="Times New Roman" w:eastAsia="MS Mincho" w:hAnsi="Times New Roman" w:cs="Times New Roman"/>
      <w:sz w:val="18"/>
      <w:szCs w:val="24"/>
    </w:rPr>
  </w:style>
  <w:style w:type="character" w:customStyle="1" w:styleId="InternetLink">
    <w:name w:val="Internet Link"/>
    <w:basedOn w:val="DefaultParagraphFont"/>
    <w:rsid w:val="00D839C6"/>
    <w:rPr>
      <w:color w:val="0000FF"/>
      <w:u w:val="single"/>
    </w:rPr>
  </w:style>
  <w:style w:type="character" w:customStyle="1" w:styleId="1">
    <w:name w:val="見出し 1 (文字)"/>
    <w:basedOn w:val="DefaultParagraphFont"/>
    <w:uiPriority w:val="9"/>
    <w:qFormat/>
    <w:rsid w:val="00D839C6"/>
    <w:rPr>
      <w:rFonts w:asciiTheme="majorHAnsi" w:eastAsiaTheme="majorEastAsia" w:hAnsiTheme="majorHAnsi" w:cstheme="majorBidi"/>
      <w:sz w:val="24"/>
      <w:szCs w:val="24"/>
    </w:rPr>
  </w:style>
  <w:style w:type="character" w:customStyle="1" w:styleId="a1">
    <w:name w:val="本文 (文字)"/>
    <w:basedOn w:val="DefaultParagraphFont"/>
    <w:uiPriority w:val="99"/>
    <w:semiHidden/>
    <w:qFormat/>
    <w:rsid w:val="00D839C6"/>
    <w:rPr>
      <w:rFonts w:ascii="Times New Roman" w:eastAsia="MS Mincho" w:hAnsi="Times New Roman" w:cs="Times New Roman"/>
      <w:sz w:val="18"/>
      <w:szCs w:val="24"/>
    </w:rPr>
  </w:style>
  <w:style w:type="character" w:customStyle="1" w:styleId="a2">
    <w:name w:val="吹き出し (文字)"/>
    <w:basedOn w:val="DefaultParagraphFont"/>
    <w:uiPriority w:val="99"/>
    <w:semiHidden/>
    <w:qFormat/>
    <w:rsid w:val="00AE0EDE"/>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qFormat/>
    <w:rsid w:val="007A7F60"/>
    <w:rPr>
      <w:sz w:val="18"/>
      <w:szCs w:val="18"/>
    </w:rPr>
  </w:style>
  <w:style w:type="character" w:customStyle="1" w:styleId="a3">
    <w:name w:val="コメント文字列 (文字)"/>
    <w:basedOn w:val="DefaultParagraphFont"/>
    <w:uiPriority w:val="99"/>
    <w:semiHidden/>
    <w:qFormat/>
    <w:rsid w:val="007A7F60"/>
    <w:rPr>
      <w:rFonts w:ascii="Times New Roman" w:eastAsia="MS Mincho" w:hAnsi="Times New Roman" w:cs="Times New Roman"/>
      <w:sz w:val="18"/>
      <w:szCs w:val="24"/>
    </w:rPr>
  </w:style>
  <w:style w:type="character" w:customStyle="1" w:styleId="a4">
    <w:name w:val="コメント内容 (文字)"/>
    <w:basedOn w:val="a3"/>
    <w:uiPriority w:val="99"/>
    <w:semiHidden/>
    <w:qFormat/>
    <w:rsid w:val="007A7F60"/>
    <w:rPr>
      <w:rFonts w:ascii="Times New Roman" w:eastAsia="MS Mincho" w:hAnsi="Times New Roman" w:cs="Times New Roman"/>
      <w:b/>
      <w:bCs/>
      <w:sz w:val="18"/>
      <w:szCs w:val="24"/>
    </w:rPr>
  </w:style>
  <w:style w:type="character" w:customStyle="1" w:styleId="ListLabel1">
    <w:name w:val="ListLabel 1"/>
    <w:qFormat/>
    <w:rPr>
      <w:rFonts w:ascii="MS Gothic" w:eastAsia="MS Gothic" w:hAnsi="MS Gothic"/>
    </w:rPr>
  </w:style>
  <w:style w:type="character" w:customStyle="1" w:styleId="ListLabel2">
    <w:name w:val="ListLabel 2"/>
    <w:qFormat/>
    <w:rPr>
      <w:rFonts w:ascii="MS Gothic" w:eastAsia="MS Gothic" w:hAnsi="MS Gothic"/>
    </w:rPr>
  </w:style>
  <w:style w:type="character" w:customStyle="1" w:styleId="ListLabel3">
    <w:name w:val="ListLabel 3"/>
    <w:qFormat/>
    <w:rPr>
      <w:rFonts w:ascii="MS Gothic" w:eastAsia="MS Gothic" w:hAnsi="MS Gothic"/>
    </w:rPr>
  </w:style>
  <w:style w:type="character" w:customStyle="1" w:styleId="ListLabel4">
    <w:name w:val="ListLabel 4"/>
    <w:qFormat/>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uiPriority w:val="99"/>
    <w:semiHidden/>
    <w:unhideWhenUsed/>
    <w:rsid w:val="00D839C6"/>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styleId="Header">
    <w:name w:val="header"/>
    <w:basedOn w:val="Normal"/>
    <w:rsid w:val="00D839C6"/>
    <w:pPr>
      <w:tabs>
        <w:tab w:val="center" w:pos="4252"/>
        <w:tab w:val="right" w:pos="8504"/>
      </w:tabs>
      <w:snapToGrid w:val="0"/>
    </w:pPr>
  </w:style>
  <w:style w:type="paragraph" w:styleId="Footer">
    <w:name w:val="footer"/>
    <w:basedOn w:val="Normal"/>
    <w:rsid w:val="00D839C6"/>
    <w:pPr>
      <w:tabs>
        <w:tab w:val="center" w:pos="4252"/>
        <w:tab w:val="right" w:pos="8504"/>
      </w:tabs>
      <w:snapToGrid w:val="0"/>
    </w:pPr>
  </w:style>
  <w:style w:type="paragraph" w:customStyle="1" w:styleId="a5">
    <w:name w:val="タイトル"/>
    <w:basedOn w:val="Heading1"/>
    <w:qFormat/>
    <w:rsid w:val="00D839C6"/>
    <w:pPr>
      <w:spacing w:line="440" w:lineRule="exact"/>
      <w:ind w:firstLine="0"/>
      <w:jc w:val="center"/>
    </w:pPr>
    <w:rPr>
      <w:rFonts w:ascii="Times New Roman" w:eastAsia="MS Mincho" w:hAnsi="Times New Roman" w:cs="Times New Roman"/>
      <w:sz w:val="32"/>
    </w:rPr>
  </w:style>
  <w:style w:type="paragraph" w:customStyle="1" w:styleId="a6">
    <w:name w:val="サブタイトル"/>
    <w:basedOn w:val="Normal"/>
    <w:next w:val="a7"/>
    <w:qFormat/>
    <w:rsid w:val="00D839C6"/>
    <w:pPr>
      <w:keepNext/>
      <w:spacing w:line="360" w:lineRule="exact"/>
      <w:ind w:firstLine="0"/>
      <w:jc w:val="center"/>
      <w:outlineLvl w:val="0"/>
    </w:pPr>
    <w:rPr>
      <w:sz w:val="28"/>
    </w:rPr>
  </w:style>
  <w:style w:type="paragraph" w:customStyle="1" w:styleId="a7">
    <w:name w:val="著者"/>
    <w:basedOn w:val="Normal"/>
    <w:next w:val="a8"/>
    <w:qFormat/>
    <w:rsid w:val="00D839C6"/>
    <w:pPr>
      <w:keepNext/>
      <w:spacing w:line="360" w:lineRule="exact"/>
      <w:ind w:firstLine="0"/>
      <w:jc w:val="center"/>
      <w:outlineLvl w:val="0"/>
    </w:pPr>
    <w:rPr>
      <w:sz w:val="24"/>
    </w:rPr>
  </w:style>
  <w:style w:type="paragraph" w:customStyle="1" w:styleId="a8">
    <w:name w:val="所属"/>
    <w:basedOn w:val="Normal"/>
    <w:next w:val="a9"/>
    <w:qFormat/>
    <w:rsid w:val="00D839C6"/>
    <w:pPr>
      <w:keepNext/>
      <w:spacing w:line="320" w:lineRule="exact"/>
      <w:ind w:firstLine="0"/>
      <w:jc w:val="center"/>
      <w:outlineLvl w:val="0"/>
    </w:pPr>
    <w:rPr>
      <w:sz w:val="21"/>
    </w:rPr>
  </w:style>
  <w:style w:type="paragraph" w:customStyle="1" w:styleId="a9">
    <w:name w:val="メールアドレス"/>
    <w:basedOn w:val="a8"/>
    <w:qFormat/>
    <w:rsid w:val="00D839C6"/>
    <w:pPr>
      <w:spacing w:line="280" w:lineRule="exact"/>
    </w:pPr>
  </w:style>
  <w:style w:type="paragraph" w:customStyle="1" w:styleId="Heading1Char">
    <w:name w:val="Heading 1 Char"/>
    <w:basedOn w:val="Heading1"/>
    <w:next w:val="Normal"/>
    <w:qFormat/>
    <w:rsid w:val="00D839C6"/>
    <w:pPr>
      <w:spacing w:line="320" w:lineRule="exact"/>
      <w:ind w:left="100" w:hanging="100"/>
    </w:pPr>
    <w:rPr>
      <w:rFonts w:ascii="Times New Roman" w:eastAsia="MS Mincho" w:hAnsi="Times New Roman" w:cs="Times New Roman"/>
      <w:b/>
      <w:sz w:val="21"/>
    </w:rPr>
  </w:style>
  <w:style w:type="paragraph" w:customStyle="1" w:styleId="2">
    <w:name w:val="段落番号2"/>
    <w:basedOn w:val="Heading1Char"/>
    <w:next w:val="Normal"/>
    <w:qFormat/>
    <w:rsid w:val="00D839C6"/>
    <w:pPr>
      <w:ind w:left="200" w:hanging="200"/>
    </w:pPr>
    <w:rPr>
      <w:rFonts w:eastAsia="MS PMincho"/>
    </w:rPr>
  </w:style>
  <w:style w:type="paragraph" w:customStyle="1" w:styleId="3">
    <w:name w:val="段落番号3"/>
    <w:basedOn w:val="Heading1Char"/>
    <w:next w:val="Normal"/>
    <w:qFormat/>
    <w:rsid w:val="00D839C6"/>
    <w:pPr>
      <w:ind w:left="250" w:hanging="250"/>
    </w:pPr>
  </w:style>
  <w:style w:type="paragraph" w:customStyle="1" w:styleId="aa">
    <w:name w:val="文献"/>
    <w:basedOn w:val="BodyText"/>
    <w:qFormat/>
    <w:rsid w:val="00D839C6"/>
    <w:pPr>
      <w:snapToGrid w:val="0"/>
      <w:spacing w:line="200" w:lineRule="exact"/>
      <w:ind w:left="426" w:hanging="369"/>
    </w:pPr>
  </w:style>
  <w:style w:type="paragraph" w:styleId="ListParagraph">
    <w:name w:val="List Paragraph"/>
    <w:basedOn w:val="Normal"/>
    <w:uiPriority w:val="34"/>
    <w:qFormat/>
    <w:rsid w:val="00D839C6"/>
    <w:pPr>
      <w:ind w:left="840" w:firstLine="0"/>
    </w:pPr>
    <w:rPr>
      <w:rFonts w:ascii="Century" w:hAnsi="Century"/>
      <w:sz w:val="21"/>
      <w:szCs w:val="20"/>
    </w:rPr>
  </w:style>
  <w:style w:type="paragraph" w:styleId="BalloonText">
    <w:name w:val="Balloon Text"/>
    <w:basedOn w:val="Normal"/>
    <w:uiPriority w:val="99"/>
    <w:semiHidden/>
    <w:unhideWhenUsed/>
    <w:qFormat/>
    <w:rsid w:val="00AE0EDE"/>
    <w:rPr>
      <w:rFonts w:asciiTheme="majorHAnsi" w:eastAsiaTheme="majorEastAsia" w:hAnsiTheme="majorHAnsi" w:cstheme="majorBidi"/>
      <w:szCs w:val="18"/>
    </w:rPr>
  </w:style>
  <w:style w:type="paragraph" w:styleId="CommentText">
    <w:name w:val="annotation text"/>
    <w:basedOn w:val="Normal"/>
    <w:uiPriority w:val="99"/>
    <w:semiHidden/>
    <w:unhideWhenUsed/>
    <w:qFormat/>
    <w:rsid w:val="007A7F60"/>
    <w:pPr>
      <w:jc w:val="left"/>
    </w:pPr>
  </w:style>
  <w:style w:type="paragraph" w:styleId="CommentSubject">
    <w:name w:val="annotation subject"/>
    <w:basedOn w:val="CommentText"/>
    <w:next w:val="CommentText"/>
    <w:uiPriority w:val="99"/>
    <w:semiHidden/>
    <w:unhideWhenUsed/>
    <w:qFormat/>
    <w:rsid w:val="007A7F60"/>
    <w:rPr>
      <w:b/>
      <w:bCs/>
    </w:rPr>
  </w:style>
  <w:style w:type="paragraph" w:styleId="Bibliography">
    <w:name w:val="Bibliography"/>
    <w:basedOn w:val="Normal"/>
    <w:next w:val="Normal"/>
    <w:uiPriority w:val="37"/>
    <w:unhideWhenUsed/>
    <w:rsid w:val="00710AFA"/>
    <w:pPr>
      <w:tabs>
        <w:tab w:val="left" w:pos="260"/>
        <w:tab w:val="left" w:pos="380"/>
      </w:tabs>
      <w:ind w:left="384" w:hanging="384"/>
    </w:pPr>
  </w:style>
  <w:style w:type="paragraph" w:customStyle="1" w:styleId="text">
    <w:name w:val="text"/>
    <w:basedOn w:val="Normal"/>
    <w:qFormat/>
    <w:rsid w:val="00DA5681"/>
    <w:pPr>
      <w:ind w:firstLine="204"/>
    </w:pPr>
  </w:style>
  <w:style w:type="paragraph" w:customStyle="1" w:styleId="section">
    <w:name w:val="section"/>
    <w:basedOn w:val="Heading1Char"/>
    <w:qFormat/>
    <w:rsid w:val="004C60B5"/>
    <w:pPr>
      <w:numPr>
        <w:numId w:val="1"/>
      </w:numPr>
      <w:ind w:left="235" w:hanging="235"/>
    </w:pPr>
  </w:style>
  <w:style w:type="paragraph" w:customStyle="1" w:styleId="figurecaption">
    <w:name w:val="figure caption"/>
    <w:basedOn w:val="a9"/>
    <w:qFormat/>
    <w:rsid w:val="004C60B5"/>
    <w:rPr>
      <w:sz w:val="16"/>
      <w:szCs w:val="16"/>
    </w:rPr>
  </w:style>
  <w:style w:type="table" w:styleId="TableGrid">
    <w:name w:val="Table Grid"/>
    <w:basedOn w:val="TableNormal"/>
    <w:uiPriority w:val="59"/>
    <w:rsid w:val="004E3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B833FB-8317-CE42-A026-D9DEA24C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5621</Words>
  <Characters>32044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Proposal of Automatic Extraction Framework of Superconductors related Information from Scientific literature</vt:lpstr>
    </vt:vector>
  </TitlesOfParts>
  <Manager/>
  <Company>National Institute for Materials Science (NIMS)</Company>
  <LinksUpToDate>false</LinksUpToDate>
  <CharactersWithSpaces>37590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Automatic Extraction Framework of Superconductors related Information from Scientific literature</dc:title>
  <dc:subject/>
  <dc:creator>Luca Foppiano, Thaer M. Dieb, Akira Suzuki, Masashi Ishii</dc:creator>
  <cp:keywords>Material Informatics, Superconductors, Machine Learning, NLP, TDM </cp:keywords>
  <dc:description/>
  <cp:lastModifiedBy>Microsoft Office User</cp:lastModifiedBy>
  <cp:revision>157</cp:revision>
  <cp:lastPrinted>2019-05-08T07:25:00Z</cp:lastPrinted>
  <dcterms:created xsi:type="dcterms:W3CDTF">2014-06-16T08:37:00Z</dcterms:created>
  <dcterms:modified xsi:type="dcterms:W3CDTF">2019-05-08T07:54:00Z</dcterms:modified>
  <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zotero-version="5.0.58"&gt;&lt;session id="hTNwNp2w"/&gt;&lt;style id="http://www.zotero.org/styles/the-institute-of-electronics-information-and-communication-engineers" hasBibliography="1" bibliographyStyleHasBeenSet="1"/&gt;&lt;prefs&gt;&lt;pref name="fi</vt:lpwstr>
  </property>
  <property fmtid="{D5CDD505-2E9C-101B-9397-08002B2CF9AE}" pid="9" name="ZOTERO_PREF_2">
    <vt:lpwstr>eldType" value="Field"/&gt;&lt;pref name="automaticJournalAbbreviations" value="true"/&gt;&lt;/prefs&gt;&lt;/data&gt;</vt:lpwstr>
  </property>
</Properties>
</file>