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A98" w:rsidRDefault="007832FD" w:rsidP="007832FD">
      <w:pPr>
        <w:pStyle w:val="berschrift1"/>
      </w:pPr>
      <w:r>
        <w:t>Aufgabe 4</w:t>
      </w:r>
    </w:p>
    <w:p w:rsidR="007832FD" w:rsidRDefault="007832FD" w:rsidP="007832FD">
      <w:pPr>
        <w:pStyle w:val="berschrift2"/>
      </w:pPr>
      <w:r>
        <w:t>Aufgabenstellung:</w:t>
      </w:r>
    </w:p>
    <w:p w:rsidR="007832FD" w:rsidRDefault="007832FD" w:rsidP="007832FD">
      <w:r>
        <w:t xml:space="preserve">In dieser Aufgabe soll das Programm </w:t>
      </w:r>
      <w:proofErr w:type="spellStart"/>
      <w:r>
        <w:t>qhull</w:t>
      </w:r>
      <w:proofErr w:type="spellEnd"/>
      <w:r>
        <w:t xml:space="preserve"> heruntergeladen </w:t>
      </w:r>
      <w:proofErr w:type="gramStart"/>
      <w:r>
        <w:t>werden</w:t>
      </w:r>
      <w:proofErr w:type="gramEnd"/>
      <w:r>
        <w:t xml:space="preserve"> um mit diesem Punktmengen für unterschiedliche Größen zu erstellen und für diese die konvexe Hülle berechnen lassen.</w:t>
      </w:r>
    </w:p>
    <w:p w:rsidR="007832FD" w:rsidRDefault="007832FD" w:rsidP="007832FD">
      <w:pPr>
        <w:pStyle w:val="berschrift2"/>
      </w:pPr>
      <w:r>
        <w:t>Vorgehensweise:</w:t>
      </w:r>
    </w:p>
    <w:p w:rsidR="007832FD" w:rsidRDefault="007832FD" w:rsidP="007832FD">
      <w:pPr>
        <w:pStyle w:val="berschrift2"/>
        <w:jc w:val="center"/>
      </w:pPr>
      <w:r>
        <w:rPr>
          <w:noProof/>
        </w:rPr>
        <w:drawing>
          <wp:inline distT="0" distB="0" distL="0" distR="0" wp14:anchorId="7CD4FE1E" wp14:editId="1225B106">
            <wp:extent cx="4572000" cy="2743200"/>
            <wp:effectExtent l="0" t="0" r="0" b="0"/>
            <wp:docPr id="1" name="Diagramm 1">
              <a:extLst xmlns:a="http://schemas.openxmlformats.org/drawingml/2006/main">
                <a:ext uri="{FF2B5EF4-FFF2-40B4-BE49-F238E27FC236}">
                  <a16:creationId xmlns:a16="http://schemas.microsoft.com/office/drawing/2014/main" id="{180F58D6-9DDD-4C2E-8CE6-E43D15651C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7832FD" w:rsidRDefault="007832FD" w:rsidP="007832FD">
      <w:pPr>
        <w:pStyle w:val="Beschriftung"/>
        <w:jc w:val="center"/>
      </w:pPr>
      <w:bookmarkStart w:id="0" w:name="_Ref13332748"/>
      <w:r>
        <w:t xml:space="preserve">Abbildung </w:t>
      </w:r>
      <w:r>
        <w:fldChar w:fldCharType="begin"/>
      </w:r>
      <w:r>
        <w:instrText xml:space="preserve"> SEQ Abbildung \* ARABIC </w:instrText>
      </w:r>
      <w:r>
        <w:fldChar w:fldCharType="separate"/>
      </w:r>
      <w:r w:rsidR="00947A70">
        <w:rPr>
          <w:noProof/>
        </w:rPr>
        <w:t>1</w:t>
      </w:r>
      <w:r>
        <w:fldChar w:fldCharType="end"/>
      </w:r>
      <w:bookmarkEnd w:id="0"/>
      <w:r>
        <w:t xml:space="preserve">: </w:t>
      </w:r>
      <w:r w:rsidR="00872BF2">
        <w:t>Diagramm,</w:t>
      </w:r>
      <w:r>
        <w:t xml:space="preserve"> welches die CPU </w:t>
      </w:r>
      <w:proofErr w:type="spellStart"/>
      <w:r>
        <w:t>seconds</w:t>
      </w:r>
      <w:proofErr w:type="spellEnd"/>
      <w:r>
        <w:t xml:space="preserve"> in Abhängigkeit der Dimension und der </w:t>
      </w:r>
      <w:proofErr w:type="spellStart"/>
      <w:r>
        <w:t>größe</w:t>
      </w:r>
      <w:proofErr w:type="spellEnd"/>
      <w:r>
        <w:t xml:space="preserve"> der Punktmenge</w:t>
      </w:r>
      <w:r w:rsidR="00872BF2">
        <w:t xml:space="preserve"> logarithmisch skaliert</w:t>
      </w:r>
      <w:r>
        <w:t xml:space="preserve"> darstellt</w:t>
      </w:r>
    </w:p>
    <w:p w:rsidR="007832FD" w:rsidRDefault="007832FD" w:rsidP="007832FD">
      <w:r>
        <w:fldChar w:fldCharType="begin"/>
      </w:r>
      <w:r>
        <w:instrText xml:space="preserve"> REF _Ref13332748 \h </w:instrText>
      </w:r>
      <w:r>
        <w:fldChar w:fldCharType="separate"/>
      </w:r>
      <w:r>
        <w:t xml:space="preserve">Abbildung </w:t>
      </w:r>
      <w:r>
        <w:rPr>
          <w:noProof/>
        </w:rPr>
        <w:t>1</w:t>
      </w:r>
      <w:r>
        <w:fldChar w:fldCharType="end"/>
      </w:r>
      <w:r>
        <w:t xml:space="preserve"> zeigt </w:t>
      </w:r>
      <w:r w:rsidR="00775FC2">
        <w:t xml:space="preserve">die benötigte Zeit (CPU </w:t>
      </w:r>
      <w:proofErr w:type="spellStart"/>
      <w:r w:rsidR="00775FC2">
        <w:t>seconds</w:t>
      </w:r>
      <w:proofErr w:type="spellEnd"/>
      <w:r w:rsidR="00775FC2">
        <w:t>) in Abhängigkeit von der Dimension und der Anzahl an Punkten. Dabei fällt auf, dass es sich bei den Graphen um geraden handelt. Daraus ergibt sich, dass sich die Laufzeit Komplexität logarithmisch zu der Anzahl an Dimensionen verhält.</w:t>
      </w:r>
    </w:p>
    <w:p w:rsidR="0092072B" w:rsidRDefault="0092072B" w:rsidP="007832FD"/>
    <w:p w:rsidR="00947A70" w:rsidRDefault="00507320" w:rsidP="00947A70">
      <w:pPr>
        <w:keepNext/>
        <w:jc w:val="center"/>
      </w:pPr>
      <w:r>
        <w:rPr>
          <w:noProof/>
        </w:rPr>
        <w:drawing>
          <wp:inline distT="0" distB="0" distL="0" distR="0" wp14:anchorId="5141CA83" wp14:editId="6402D81B">
            <wp:extent cx="4572000" cy="2743200"/>
            <wp:effectExtent l="0" t="0" r="0" b="0"/>
            <wp:docPr id="3" name="Diagramm 3">
              <a:extLst xmlns:a="http://schemas.openxmlformats.org/drawingml/2006/main">
                <a:ext uri="{FF2B5EF4-FFF2-40B4-BE49-F238E27FC236}">
                  <a16:creationId xmlns:a16="http://schemas.microsoft.com/office/drawing/2014/main" id="{A11E333A-7169-4683-B017-859FDB4803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2072B" w:rsidRDefault="00947A70" w:rsidP="00947A70">
      <w:pPr>
        <w:pStyle w:val="Beschriftung"/>
        <w:jc w:val="center"/>
      </w:pPr>
      <w:bookmarkStart w:id="1" w:name="_Ref13333052"/>
      <w:r>
        <w:t xml:space="preserve">Abbildung </w:t>
      </w:r>
      <w:r>
        <w:fldChar w:fldCharType="begin"/>
      </w:r>
      <w:r>
        <w:instrText xml:space="preserve"> SEQ Abbildung \* ARABIC </w:instrText>
      </w:r>
      <w:r>
        <w:fldChar w:fldCharType="separate"/>
      </w:r>
      <w:r>
        <w:rPr>
          <w:noProof/>
        </w:rPr>
        <w:t>2</w:t>
      </w:r>
      <w:r>
        <w:fldChar w:fldCharType="end"/>
      </w:r>
      <w:bookmarkEnd w:id="1"/>
      <w:r>
        <w:t>: Diagramm, welches die benötigte Zeit in Abhängigkeit der Größe der Punktmenge darstellt</w:t>
      </w:r>
    </w:p>
    <w:p w:rsidR="00947A70" w:rsidRDefault="00947A70" w:rsidP="00947A70">
      <w:pPr>
        <w:rPr>
          <w:rFonts w:eastAsiaTheme="minorEastAsia"/>
        </w:rPr>
      </w:pPr>
      <w:r>
        <w:lastRenderedPageBreak/>
        <w:t xml:space="preserve">In </w:t>
      </w:r>
      <w:r>
        <w:fldChar w:fldCharType="begin"/>
      </w:r>
      <w:r>
        <w:instrText xml:space="preserve"> REF _Ref13333052 \h </w:instrText>
      </w:r>
      <w:r>
        <w:fldChar w:fldCharType="separate"/>
      </w:r>
      <w:r>
        <w:t xml:space="preserve">Abbildung </w:t>
      </w:r>
      <w:r>
        <w:rPr>
          <w:noProof/>
        </w:rPr>
        <w:t>2</w:t>
      </w:r>
      <w:r>
        <w:fldChar w:fldCharType="end"/>
      </w:r>
      <w:r>
        <w:t xml:space="preserve"> zeigt die benötigte Zeit in Abhängigkeit der Punktemengengröße für Punkte im Raum </w:t>
      </w:r>
      <m:oMath>
        <m:sSup>
          <m:sSupPr>
            <m:ctrlPr>
              <w:rPr>
                <w:rFonts w:ascii="Cambria Math" w:hAnsi="Cambria Math"/>
              </w:rPr>
            </m:ctrlPr>
          </m:sSupPr>
          <m:e>
            <m:r>
              <w:rPr>
                <w:rFonts w:ascii="Cambria Math" w:hAnsi="Cambria Math"/>
              </w:rPr>
              <m:t>R</m:t>
            </m:r>
          </m:e>
          <m:sup>
            <m:r>
              <w:rPr>
                <w:rFonts w:ascii="Cambria Math" w:hAnsi="Cambria Math"/>
              </w:rPr>
              <m:t>8</m:t>
            </m:r>
          </m:sup>
        </m:sSup>
      </m:oMath>
      <w:r>
        <w:rPr>
          <w:rFonts w:eastAsiaTheme="minorEastAsia"/>
        </w:rPr>
        <w:t>.</w:t>
      </w:r>
      <w:r w:rsidR="004D319B">
        <w:rPr>
          <w:rFonts w:eastAsiaTheme="minorEastAsia"/>
        </w:rPr>
        <w:t xml:space="preserve"> Dabei ist der Graph ebenfalls eine Kurve, weshalb sich dadurch eine lineare Abhängigkeit von benötigter Zeit zur Größe der Punktmenge ergibt.</w:t>
      </w:r>
    </w:p>
    <w:p w:rsidR="004D319B" w:rsidRPr="00947A70" w:rsidRDefault="004D319B" w:rsidP="00947A70">
      <w:r>
        <w:rPr>
          <w:rFonts w:eastAsiaTheme="minorEastAsia"/>
        </w:rPr>
        <w:t xml:space="preserve">Werden die beiden Ergebnisse zusammen gefasst, so kann daraus geschlossen, werden, dass sich die Laufzeitkomplexität der Berechnung der konvexen Hülle in Abhängigkeit der Dimension d und der Punktemengengröße n wie folgt darstellt: </w:t>
      </w:r>
      <w:proofErr w:type="gramStart"/>
      <w:r>
        <w:rPr>
          <w:rFonts w:eastAsiaTheme="minorEastAsia"/>
        </w:rPr>
        <w:t>O( n</w:t>
      </w:r>
      <w:proofErr w:type="gramEnd"/>
      <w:r>
        <w:rPr>
          <w:rFonts w:eastAsiaTheme="minorEastAsia"/>
        </w:rPr>
        <w:t xml:space="preserve"> * log(d) ).</w:t>
      </w:r>
      <w:bookmarkStart w:id="2" w:name="_GoBack"/>
      <w:bookmarkEnd w:id="2"/>
    </w:p>
    <w:sectPr w:rsidR="004D319B" w:rsidRPr="00947A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FD"/>
    <w:rsid w:val="002C3D77"/>
    <w:rsid w:val="004D319B"/>
    <w:rsid w:val="00507320"/>
    <w:rsid w:val="00775FC2"/>
    <w:rsid w:val="007832FD"/>
    <w:rsid w:val="00872BF2"/>
    <w:rsid w:val="0092072B"/>
    <w:rsid w:val="00947A70"/>
    <w:rsid w:val="00B84BE6"/>
    <w:rsid w:val="00E17A98"/>
    <w:rsid w:val="00ED1A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9641"/>
  <w15:chartTrackingRefBased/>
  <w15:docId w15:val="{6A13A9C8-49A0-4005-B3F3-3E87EB1C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3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832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32F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832FD"/>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7832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ComputationalGeometry\QHu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omputationalGeometry\QHul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1000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Tabelle1!$D$2:$D$8</c:f>
              <c:numCache>
                <c:formatCode>General</c:formatCode>
                <c:ptCount val="7"/>
                <c:pt idx="0">
                  <c:v>2</c:v>
                </c:pt>
                <c:pt idx="1">
                  <c:v>3</c:v>
                </c:pt>
                <c:pt idx="2">
                  <c:v>4</c:v>
                </c:pt>
                <c:pt idx="3">
                  <c:v>5</c:v>
                </c:pt>
                <c:pt idx="4">
                  <c:v>6</c:v>
                </c:pt>
                <c:pt idx="5">
                  <c:v>7</c:v>
                </c:pt>
                <c:pt idx="6">
                  <c:v>8</c:v>
                </c:pt>
              </c:numCache>
            </c:numRef>
          </c:xVal>
          <c:yVal>
            <c:numRef>
              <c:f>Tabelle1!$E$2:$E$8</c:f>
              <c:numCache>
                <c:formatCode>0.000</c:formatCode>
                <c:ptCount val="7"/>
                <c:pt idx="0">
                  <c:v>1E-3</c:v>
                </c:pt>
                <c:pt idx="1">
                  <c:v>1E-3</c:v>
                </c:pt>
                <c:pt idx="2">
                  <c:v>4.0000000000000001E-3</c:v>
                </c:pt>
                <c:pt idx="3">
                  <c:v>3.6999999999999998E-2</c:v>
                </c:pt>
                <c:pt idx="4">
                  <c:v>0.53200000000000003</c:v>
                </c:pt>
                <c:pt idx="5">
                  <c:v>5.3780000000000001</c:v>
                </c:pt>
                <c:pt idx="6">
                  <c:v>57.8</c:v>
                </c:pt>
              </c:numCache>
            </c:numRef>
          </c:yVal>
          <c:smooth val="0"/>
          <c:extLst>
            <c:ext xmlns:c16="http://schemas.microsoft.com/office/drawing/2014/chart" uri="{C3380CC4-5D6E-409C-BE32-E72D297353CC}">
              <c16:uniqueId val="{00000000-46A4-4FE0-9315-B765337CFE16}"/>
            </c:ext>
          </c:extLst>
        </c:ser>
        <c:ser>
          <c:idx val="1"/>
          <c:order val="1"/>
          <c:tx>
            <c:v>2000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Tabelle1!$D$11:$D$17</c:f>
              <c:numCache>
                <c:formatCode>General</c:formatCode>
                <c:ptCount val="7"/>
                <c:pt idx="0">
                  <c:v>2</c:v>
                </c:pt>
                <c:pt idx="1">
                  <c:v>3</c:v>
                </c:pt>
                <c:pt idx="2">
                  <c:v>4</c:v>
                </c:pt>
                <c:pt idx="3">
                  <c:v>5</c:v>
                </c:pt>
                <c:pt idx="4">
                  <c:v>6</c:v>
                </c:pt>
                <c:pt idx="5">
                  <c:v>7</c:v>
                </c:pt>
                <c:pt idx="6">
                  <c:v>8</c:v>
                </c:pt>
              </c:numCache>
            </c:numRef>
          </c:xVal>
          <c:yVal>
            <c:numRef>
              <c:f>Tabelle1!$E$11:$E$17</c:f>
              <c:numCache>
                <c:formatCode>0.000</c:formatCode>
                <c:ptCount val="7"/>
                <c:pt idx="0">
                  <c:v>0</c:v>
                </c:pt>
                <c:pt idx="1">
                  <c:v>2E-3</c:v>
                </c:pt>
                <c:pt idx="2">
                  <c:v>6.0000000000000001E-3</c:v>
                </c:pt>
                <c:pt idx="3">
                  <c:v>7.2999999999999995E-2</c:v>
                </c:pt>
                <c:pt idx="4">
                  <c:v>0.93799999999999994</c:v>
                </c:pt>
                <c:pt idx="5">
                  <c:v>13.3</c:v>
                </c:pt>
                <c:pt idx="6">
                  <c:v>156.4</c:v>
                </c:pt>
              </c:numCache>
            </c:numRef>
          </c:yVal>
          <c:smooth val="0"/>
          <c:extLst>
            <c:ext xmlns:c16="http://schemas.microsoft.com/office/drawing/2014/chart" uri="{C3380CC4-5D6E-409C-BE32-E72D297353CC}">
              <c16:uniqueId val="{00000001-46A4-4FE0-9315-B765337CFE16}"/>
            </c:ext>
          </c:extLst>
        </c:ser>
        <c:ser>
          <c:idx val="2"/>
          <c:order val="2"/>
          <c:tx>
            <c:v>3000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Tabelle1!$D$20:$D$26</c:f>
              <c:numCache>
                <c:formatCode>General</c:formatCode>
                <c:ptCount val="7"/>
                <c:pt idx="0">
                  <c:v>2</c:v>
                </c:pt>
                <c:pt idx="1">
                  <c:v>3</c:v>
                </c:pt>
                <c:pt idx="2">
                  <c:v>4</c:v>
                </c:pt>
                <c:pt idx="3">
                  <c:v>5</c:v>
                </c:pt>
                <c:pt idx="4">
                  <c:v>6</c:v>
                </c:pt>
                <c:pt idx="5">
                  <c:v>7</c:v>
                </c:pt>
                <c:pt idx="6">
                  <c:v>8</c:v>
                </c:pt>
              </c:numCache>
            </c:numRef>
          </c:xVal>
          <c:yVal>
            <c:numRef>
              <c:f>Tabelle1!$E$20:$E$26</c:f>
              <c:numCache>
                <c:formatCode>0.000</c:formatCode>
                <c:ptCount val="7"/>
                <c:pt idx="0">
                  <c:v>2E-3</c:v>
                </c:pt>
                <c:pt idx="1">
                  <c:v>2E-3</c:v>
                </c:pt>
                <c:pt idx="2">
                  <c:v>7.0000000000000001E-3</c:v>
                </c:pt>
                <c:pt idx="3">
                  <c:v>9.0999999999999998E-2</c:v>
                </c:pt>
                <c:pt idx="4">
                  <c:v>1.3120000000000001</c:v>
                </c:pt>
                <c:pt idx="5">
                  <c:v>22.32</c:v>
                </c:pt>
                <c:pt idx="6">
                  <c:v>296</c:v>
                </c:pt>
              </c:numCache>
            </c:numRef>
          </c:yVal>
          <c:smooth val="0"/>
          <c:extLst>
            <c:ext xmlns:c16="http://schemas.microsoft.com/office/drawing/2014/chart" uri="{C3380CC4-5D6E-409C-BE32-E72D297353CC}">
              <c16:uniqueId val="{00000002-46A4-4FE0-9315-B765337CFE16}"/>
            </c:ext>
          </c:extLst>
        </c:ser>
        <c:ser>
          <c:idx val="3"/>
          <c:order val="3"/>
          <c:tx>
            <c:v>4000</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Tabelle1!$D$29:$D$35</c:f>
              <c:numCache>
                <c:formatCode>General</c:formatCode>
                <c:ptCount val="7"/>
                <c:pt idx="0">
                  <c:v>2</c:v>
                </c:pt>
                <c:pt idx="1">
                  <c:v>3</c:v>
                </c:pt>
                <c:pt idx="2">
                  <c:v>4</c:v>
                </c:pt>
                <c:pt idx="3">
                  <c:v>5</c:v>
                </c:pt>
                <c:pt idx="4">
                  <c:v>6</c:v>
                </c:pt>
                <c:pt idx="5">
                  <c:v>7</c:v>
                </c:pt>
                <c:pt idx="6">
                  <c:v>8</c:v>
                </c:pt>
              </c:numCache>
            </c:numRef>
          </c:xVal>
          <c:yVal>
            <c:numRef>
              <c:f>Tabelle1!$E$29:$E$35</c:f>
              <c:numCache>
                <c:formatCode>0.000</c:formatCode>
                <c:ptCount val="7"/>
                <c:pt idx="0">
                  <c:v>1E-3</c:v>
                </c:pt>
                <c:pt idx="1">
                  <c:v>3.0000000000000001E-3</c:v>
                </c:pt>
                <c:pt idx="2">
                  <c:v>1.2999999999999999E-2</c:v>
                </c:pt>
                <c:pt idx="3">
                  <c:v>0.13600000000000001</c:v>
                </c:pt>
                <c:pt idx="4">
                  <c:v>1.9590000000000001</c:v>
                </c:pt>
                <c:pt idx="5">
                  <c:v>29.9</c:v>
                </c:pt>
                <c:pt idx="6">
                  <c:v>373.1</c:v>
                </c:pt>
              </c:numCache>
            </c:numRef>
          </c:yVal>
          <c:smooth val="0"/>
          <c:extLst>
            <c:ext xmlns:c16="http://schemas.microsoft.com/office/drawing/2014/chart" uri="{C3380CC4-5D6E-409C-BE32-E72D297353CC}">
              <c16:uniqueId val="{00000003-46A4-4FE0-9315-B765337CFE16}"/>
            </c:ext>
          </c:extLst>
        </c:ser>
        <c:ser>
          <c:idx val="4"/>
          <c:order val="4"/>
          <c:tx>
            <c:v>5000</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Tabelle1!$D$38:$D$44</c:f>
              <c:numCache>
                <c:formatCode>General</c:formatCode>
                <c:ptCount val="7"/>
                <c:pt idx="0">
                  <c:v>2</c:v>
                </c:pt>
                <c:pt idx="1">
                  <c:v>3</c:v>
                </c:pt>
                <c:pt idx="2">
                  <c:v>4</c:v>
                </c:pt>
                <c:pt idx="3">
                  <c:v>5</c:v>
                </c:pt>
                <c:pt idx="4">
                  <c:v>6</c:v>
                </c:pt>
                <c:pt idx="5">
                  <c:v>7</c:v>
                </c:pt>
                <c:pt idx="6">
                  <c:v>8</c:v>
                </c:pt>
              </c:numCache>
            </c:numRef>
          </c:xVal>
          <c:yVal>
            <c:numRef>
              <c:f>Tabelle1!$E$39:$E$44</c:f>
              <c:numCache>
                <c:formatCode>0.000</c:formatCode>
                <c:ptCount val="6"/>
                <c:pt idx="0">
                  <c:v>2E-3</c:v>
                </c:pt>
                <c:pt idx="1">
                  <c:v>1.0999999999999999E-2</c:v>
                </c:pt>
                <c:pt idx="2">
                  <c:v>0.129</c:v>
                </c:pt>
                <c:pt idx="3">
                  <c:v>2.1869999999999998</c:v>
                </c:pt>
                <c:pt idx="4">
                  <c:v>34.01</c:v>
                </c:pt>
                <c:pt idx="5">
                  <c:v>497.2</c:v>
                </c:pt>
              </c:numCache>
            </c:numRef>
          </c:yVal>
          <c:smooth val="0"/>
          <c:extLst>
            <c:ext xmlns:c16="http://schemas.microsoft.com/office/drawing/2014/chart" uri="{C3380CC4-5D6E-409C-BE32-E72D297353CC}">
              <c16:uniqueId val="{00000004-46A4-4FE0-9315-B765337CFE16}"/>
            </c:ext>
          </c:extLst>
        </c:ser>
        <c:ser>
          <c:idx val="5"/>
          <c:order val="5"/>
          <c:tx>
            <c:v>10000</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Tabelle1!$D$47:$D$52</c:f>
              <c:numCache>
                <c:formatCode>General</c:formatCode>
                <c:ptCount val="6"/>
                <c:pt idx="0">
                  <c:v>2</c:v>
                </c:pt>
                <c:pt idx="1">
                  <c:v>3</c:v>
                </c:pt>
                <c:pt idx="2">
                  <c:v>4</c:v>
                </c:pt>
                <c:pt idx="3">
                  <c:v>5</c:v>
                </c:pt>
                <c:pt idx="4">
                  <c:v>6</c:v>
                </c:pt>
                <c:pt idx="5">
                  <c:v>7</c:v>
                </c:pt>
              </c:numCache>
            </c:numRef>
          </c:xVal>
          <c:yVal>
            <c:numRef>
              <c:f>Tabelle1!$E$47:$E$52</c:f>
              <c:numCache>
                <c:formatCode>0.000</c:formatCode>
                <c:ptCount val="6"/>
                <c:pt idx="0">
                  <c:v>3.0000000000000001E-3</c:v>
                </c:pt>
                <c:pt idx="1">
                  <c:v>4.0000000000000001E-3</c:v>
                </c:pt>
                <c:pt idx="2">
                  <c:v>1.6E-2</c:v>
                </c:pt>
                <c:pt idx="3">
                  <c:v>0.20100000000000001</c:v>
                </c:pt>
                <c:pt idx="4">
                  <c:v>2.1819999999999999</c:v>
                </c:pt>
                <c:pt idx="5">
                  <c:v>66.27</c:v>
                </c:pt>
              </c:numCache>
            </c:numRef>
          </c:yVal>
          <c:smooth val="0"/>
          <c:extLst>
            <c:ext xmlns:c16="http://schemas.microsoft.com/office/drawing/2014/chart" uri="{C3380CC4-5D6E-409C-BE32-E72D297353CC}">
              <c16:uniqueId val="{00000005-46A4-4FE0-9315-B765337CFE16}"/>
            </c:ext>
          </c:extLst>
        </c:ser>
        <c:dLbls>
          <c:showLegendKey val="0"/>
          <c:showVal val="0"/>
          <c:showCatName val="0"/>
          <c:showSerName val="0"/>
          <c:showPercent val="0"/>
          <c:showBubbleSize val="0"/>
        </c:dLbls>
        <c:axId val="298964576"/>
        <c:axId val="295150640"/>
      </c:scatterChart>
      <c:valAx>
        <c:axId val="298964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5150640"/>
        <c:crosses val="autoZero"/>
        <c:crossBetween val="midCat"/>
      </c:valAx>
      <c:valAx>
        <c:axId val="295150640"/>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89645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CPU seconds in abh.</a:t>
            </a:r>
            <a:r>
              <a:rPr lang="de-DE" baseline="0"/>
              <a:t> von </a:t>
            </a:r>
            <a:r>
              <a:rPr lang="de-DE" sz="1400" b="0" i="0" u="none" strike="noStrike" baseline="0">
                <a:effectLst/>
              </a:rPr>
              <a:t>Punktmengengröße für d=8</a:t>
            </a:r>
            <a:r>
              <a:rPr lang="de-DE" baseline="0"/>
              <a:t> (blau) und d=7 (orange)</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Tabelle1!$O$1</c:f>
              <c:strCache>
                <c:ptCount val="1"/>
                <c:pt idx="0">
                  <c:v>CPU 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Tabelle1!$N$2:$N$6</c:f>
              <c:numCache>
                <c:formatCode>General</c:formatCode>
                <c:ptCount val="5"/>
                <c:pt idx="0">
                  <c:v>1000</c:v>
                </c:pt>
                <c:pt idx="1">
                  <c:v>2000</c:v>
                </c:pt>
                <c:pt idx="2">
                  <c:v>3000</c:v>
                </c:pt>
                <c:pt idx="3">
                  <c:v>4000</c:v>
                </c:pt>
                <c:pt idx="4">
                  <c:v>5000</c:v>
                </c:pt>
              </c:numCache>
            </c:numRef>
          </c:xVal>
          <c:yVal>
            <c:numRef>
              <c:f>Tabelle1!$O$2:$O$6</c:f>
              <c:numCache>
                <c:formatCode>General</c:formatCode>
                <c:ptCount val="5"/>
                <c:pt idx="0">
                  <c:v>57.8</c:v>
                </c:pt>
                <c:pt idx="1">
                  <c:v>156.4</c:v>
                </c:pt>
                <c:pt idx="2">
                  <c:v>296</c:v>
                </c:pt>
                <c:pt idx="3">
                  <c:v>373.1</c:v>
                </c:pt>
                <c:pt idx="4">
                  <c:v>497.2</c:v>
                </c:pt>
              </c:numCache>
            </c:numRef>
          </c:yVal>
          <c:smooth val="0"/>
          <c:extLst>
            <c:ext xmlns:c16="http://schemas.microsoft.com/office/drawing/2014/chart" uri="{C3380CC4-5D6E-409C-BE32-E72D297353CC}">
              <c16:uniqueId val="{00000000-9FE9-49D6-ABD0-CC0617805E26}"/>
            </c:ext>
          </c:extLst>
        </c:ser>
        <c:ser>
          <c:idx val="1"/>
          <c:order val="1"/>
          <c:tx>
            <c:v>7</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Tabelle1!$N$2:$N$6</c:f>
              <c:numCache>
                <c:formatCode>General</c:formatCode>
                <c:ptCount val="5"/>
                <c:pt idx="0">
                  <c:v>1000</c:v>
                </c:pt>
                <c:pt idx="1">
                  <c:v>2000</c:v>
                </c:pt>
                <c:pt idx="2">
                  <c:v>3000</c:v>
                </c:pt>
                <c:pt idx="3">
                  <c:v>4000</c:v>
                </c:pt>
                <c:pt idx="4">
                  <c:v>5000</c:v>
                </c:pt>
              </c:numCache>
            </c:numRef>
          </c:xVal>
          <c:yVal>
            <c:numRef>
              <c:f>Tabelle1!$P$2:$P$6</c:f>
              <c:numCache>
                <c:formatCode>0.000</c:formatCode>
                <c:ptCount val="5"/>
                <c:pt idx="0">
                  <c:v>5.3780000000000001</c:v>
                </c:pt>
                <c:pt idx="1">
                  <c:v>13.3</c:v>
                </c:pt>
                <c:pt idx="2">
                  <c:v>22.32</c:v>
                </c:pt>
                <c:pt idx="3">
                  <c:v>29.9</c:v>
                </c:pt>
                <c:pt idx="4">
                  <c:v>34.01</c:v>
                </c:pt>
              </c:numCache>
            </c:numRef>
          </c:yVal>
          <c:smooth val="0"/>
          <c:extLst>
            <c:ext xmlns:c16="http://schemas.microsoft.com/office/drawing/2014/chart" uri="{C3380CC4-5D6E-409C-BE32-E72D297353CC}">
              <c16:uniqueId val="{00000001-9FE9-49D6-ABD0-CC0617805E26}"/>
            </c:ext>
          </c:extLst>
        </c:ser>
        <c:dLbls>
          <c:showLegendKey val="0"/>
          <c:showVal val="0"/>
          <c:showCatName val="0"/>
          <c:showSerName val="0"/>
          <c:showPercent val="0"/>
          <c:showBubbleSize val="0"/>
        </c:dLbls>
        <c:axId val="296394288"/>
        <c:axId val="348544352"/>
      </c:scatterChart>
      <c:valAx>
        <c:axId val="296394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48544352"/>
        <c:crosses val="autoZero"/>
        <c:crossBetween val="midCat"/>
      </c:valAx>
      <c:valAx>
        <c:axId val="348544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6394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186</Words>
  <Characters>1172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6</cp:revision>
  <dcterms:created xsi:type="dcterms:W3CDTF">2019-07-06T16:57:00Z</dcterms:created>
  <dcterms:modified xsi:type="dcterms:W3CDTF">2019-07-06T17:29:00Z</dcterms:modified>
</cp:coreProperties>
</file>