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440"/>
        <w:jc w:val="center"/>
      </w:pPr>
      <w:r>
        <w:rPr>
          <w:rFonts w:ascii="Times New Roman" w:hAnsi="Times New Roman" w:eastAsia="黑体"/>
          <w:b/>
          <w:sz w:val="44"/>
        </w:rPr>
        <w:t>基于 U-KAN 的医学图像分割算法复现与注意力增强改进研究</w:t>
      </w:r>
    </w:p>
    <w:p>
      <w:pPr>
        <w:jc w:val="center"/>
      </w:pPr>
      <w:r>
        <w:rPr>
          <w:rFonts w:ascii="Times New Roman" w:hAnsi="Times New Roman" w:eastAsia="宋体"/>
          <w:b w:val="0"/>
          <w:sz w:val="24"/>
        </w:rPr>
        <w:t>课程方向：方向（一）复现任意人工智能算法</w:t>
      </w:r>
    </w:p>
    <w:p>
      <w:pPr>
        <w:jc w:val="center"/>
      </w:pPr>
      <w:r>
        <w:rPr>
          <w:rFonts w:ascii="Times New Roman" w:hAnsi="Times New Roman" w:eastAsia="宋体"/>
          <w:b w:val="0"/>
          <w:sz w:val="24"/>
        </w:rPr>
        <w:t>课程：人工智能</w:t>
      </w:r>
    </w:p>
    <w:p>
      <w:pPr>
        <w:jc w:val="center"/>
      </w:pPr>
      <w:r>
        <w:rPr>
          <w:rFonts w:ascii="Times New Roman" w:hAnsi="Times New Roman" w:eastAsia="宋体"/>
          <w:b w:val="0"/>
          <w:sz w:val="24"/>
        </w:rPr>
        <w:t>作者：蔡雪峰</w:t>
      </w:r>
    </w:p>
    <w:p>
      <w:pPr>
        <w:jc w:val="center"/>
      </w:pPr>
      <w:r>
        <w:rPr>
          <w:rFonts w:ascii="Times New Roman" w:hAnsi="Times New Roman" w:eastAsia="宋体"/>
          <w:b w:val="0"/>
          <w:sz w:val="24"/>
        </w:rPr>
        <w:t>日期：2026 年 6 月</w:t>
      </w:r>
    </w:p>
    <w:p>
      <w:pPr>
        <w:jc w:val="center"/>
      </w:pPr>
      <w:r>
        <w:rPr>
          <w:rFonts w:ascii="Times New Roman" w:hAnsi="Times New Roman" w:eastAsia="宋体"/>
          <w:b w:val="0"/>
          <w:sz w:val="24"/>
        </w:rPr>
        <w:t>项目 GitHub：https://github.com/Simon-Tisa/AI_CourseWork.git</w:t>
      </w:r>
    </w:p>
    <w:p>
      <w:r>
        <w:br w:type="page"/>
      </w:r>
    </w:p>
    <w:p>
      <w:pPr>
        <w:spacing w:before="240" w:after="120"/>
      </w:pPr>
      <w:r>
        <w:rPr>
          <w:rFonts w:ascii="Times New Roman" w:hAnsi="Times New Roman" w:eastAsia="黑体"/>
          <w:b/>
          <w:sz w:val="32"/>
        </w:rPr>
        <w:t>来源说明</w:t>
      </w:r>
    </w:p>
    <w:p>
      <w:pPr>
        <w:spacing w:line="360" w:lineRule="auto" w:after="120"/>
        <w:ind w:firstLine="420"/>
      </w:pPr>
      <w:r>
        <w:rPr>
          <w:rFonts w:ascii="Times New Roman" w:hAnsi="Times New Roman" w:eastAsia="宋体"/>
          <w:b w:val="0"/>
          <w:sz w:val="24"/>
        </w:rPr>
        <w:t>本文围绕 U-KAN 在二维医学图像分割任务中的复现与改进展开。算法来源主要包括 U-KAN 论文与官方开源项目、Kolmogorov-Arnold Network（KAN）论文及 pykan 项目、U-Net 经典医学图像分割框架、通道-空间注意力机制相关论文，以及 BUSI 与 CVC-ClinicDB 两个公开医学图像分割数据集。项目代码为课程论文重新组织的 PyTorch 工程，未直接复制官方训练脚本；官方源码主要用于核对模型结构、训练超参数和结果解释。</w:t>
      </w:r>
    </w:p>
    <w:p>
      <w:pPr>
        <w:spacing w:line="360" w:lineRule="auto" w:after="120"/>
        <w:ind w:firstLine="420"/>
      </w:pPr>
      <w:r>
        <w:rPr>
          <w:rFonts w:ascii="Times New Roman" w:hAnsi="Times New Roman" w:eastAsia="宋体"/>
          <w:b w:val="0"/>
          <w:sz w:val="24"/>
        </w:rPr>
        <w:t>本项目使用的全部实验指标来自本地训练和 evaluate.py 脚本评估，未由大语言模型生成或改写。本文写作、结构组织、语言润色和图表说明使用 OpenAI Codex 辅助完成；实验方案、训练数据、运行截图、结果表格和结论均基于本地工程记录。原始手绘草图文件为 fig-PPT手绘.pdf，本文进一步绘制了规范化 KAN 原理图、U-KAN 结构图、Attention-U-KAN 模块图和实验流程图，并在每幅图下标明来源。</w:t>
      </w:r>
    </w:p>
    <w:p>
      <w:pPr>
        <w:spacing w:before="240" w:after="120"/>
      </w:pPr>
      <w:r>
        <w:rPr>
          <w:rFonts w:ascii="Times New Roman" w:hAnsi="Times New Roman" w:eastAsia="黑体"/>
          <w:b/>
          <w:sz w:val="32"/>
        </w:rPr>
        <w:t>摘要</w:t>
      </w:r>
    </w:p>
    <w:p>
      <w:pPr>
        <w:spacing w:line="360" w:lineRule="auto" w:after="120"/>
        <w:ind w:firstLine="420"/>
      </w:pPr>
      <w:r>
        <w:rPr>
          <w:rFonts w:ascii="Times New Roman" w:hAnsi="Times New Roman" w:eastAsia="宋体"/>
          <w:b w:val="0"/>
          <w:sz w:val="24"/>
        </w:rPr>
        <w:t>医学图像分割需要在有限标注数据条件下准确定位病灶或器官边界。传统 U-Net 结构具有清晰的编码器-解码器和跳跃连接，但中高层非线性表达通常依赖卷积或普通 MLP。U-KAN 将 Kolmogorov-Arnold Network 中“边上可学习一维函数”的思想引入 U 型分割网络，在 token 化特征上使用 KANBlock 建模复杂非线性关系。本文选择课程方向（一）“复现任意人工智能算法”，在本地 PyTorch 环境中复现 U-KAN 的医学图像分割流程，并在此基础上尝试加入轻量通道-空间注意力模块，构建 Attention-U-KAN。实验使用 BUSI 乳腺超声数据集和 CVC-ClinicDB 结肠镜息肉数据集，统一进行数据整理、固定随机划分、训练、评估和可视化。结果显示，U-KAN 在 BUSI 上取得 IoU=0.6874、Dice=0.8147，在 CVC 上取得 IoU=0.7874、Dice=0.8810，均为主实验最佳。补充实验表明，BUSI 中 KAN 模块收益不是单一 seed 偶然现象；CVC 继续训练实验显示当前 U-KAN 主模型基本达到平台期。Attention-U-KAN 未稳定超过原始 U-KAN，说明简单注意力插入并不必然提升 KAN 分割网络。</w:t>
      </w:r>
    </w:p>
    <w:p>
      <w:pPr>
        <w:spacing w:line="360" w:lineRule="auto" w:after="120"/>
      </w:pPr>
      <w:r>
        <w:rPr>
          <w:rFonts w:ascii="Times New Roman" w:hAnsi="Times New Roman" w:eastAsia="宋体"/>
          <w:b w:val="0"/>
          <w:sz w:val="24"/>
        </w:rPr>
        <w:t>关键词：医学图像分割；U-KAN；Kolmogorov-Arnold Network；U-Net；注意力机制；算法复现</w:t>
      </w:r>
    </w:p>
    <w:p>
      <w:pPr>
        <w:spacing w:before="240" w:after="120"/>
      </w:pPr>
      <w:r>
        <w:rPr>
          <w:rFonts w:ascii="Times New Roman" w:hAnsi="Times New Roman" w:eastAsia="黑体"/>
          <w:b/>
          <w:sz w:val="32"/>
        </w:rPr>
        <w:t>1 引言</w:t>
      </w:r>
    </w:p>
    <w:p>
      <w:pPr>
        <w:spacing w:line="360" w:lineRule="auto" w:after="120"/>
        <w:ind w:firstLine="420"/>
      </w:pPr>
      <w:r>
        <w:rPr>
          <w:rFonts w:ascii="Times New Roman" w:hAnsi="Times New Roman" w:eastAsia="宋体"/>
          <w:b w:val="0"/>
          <w:sz w:val="24"/>
        </w:rPr>
        <w:t>医学图像分割是计算机辅助诊断中的基础任务之一。对于乳腺超声、结肠镜等图像，准确分割病灶区域可以辅助医生估计病灶大小、形态和边界，为后续诊断和随访提供量化依据。与自然图像相比，医学图像常具有样本数量有限、标注成本高、边界模糊、目标面积小和图像噪声强等特点，因此模型不仅需要较强的局部纹理提取能力，也需要在中高层语义上表达复杂非线性关系。</w:t>
      </w:r>
    </w:p>
    <w:p>
      <w:pPr>
        <w:spacing w:line="360" w:lineRule="auto" w:after="120"/>
        <w:ind w:firstLine="420"/>
      </w:pPr>
      <w:r>
        <w:rPr>
          <w:rFonts w:ascii="Times New Roman" w:hAnsi="Times New Roman" w:eastAsia="宋体"/>
          <w:b w:val="0"/>
          <w:sz w:val="24"/>
        </w:rPr>
        <w:t>U-Net 是医学图像分割中最经典的卷积网络结构。它通过编码器提取多尺度语义特征，通过解码器逐步恢复空间分辨率，并利用跳跃连接弥补上采样过程中的细节损失。此类结构简单、稳定、易训练，但在复杂组织边界和弱对比目标上仍可能受到卷积感受野和普通非线性变换的限制。KAN 提供了另一种建模思路：传统 MLP 通常在节点上放置固定激活函数，而 KAN 将可学习的一维函数放在网络边上，并用样条基函数进行参数化。</w:t>
      </w:r>
    </w:p>
    <w:p>
      <w:pPr>
        <w:spacing w:line="360" w:lineRule="auto" w:after="120"/>
        <w:ind w:firstLine="420"/>
      </w:pPr>
      <w:r>
        <w:rPr>
          <w:rFonts w:ascii="Times New Roman" w:hAnsi="Times New Roman" w:eastAsia="宋体"/>
          <w:b w:val="0"/>
          <w:sz w:val="24"/>
        </w:rPr>
        <w:t>U-KAN 的核心动机是把 KAN 的非线性表达能力嵌入 U 型医学图像分割架构。它保留 U-Net 的局部卷积编码和跳跃连接，同时在更高层的 token 化特征上使用 KANBlock 替代普通 MLP，以增强全局语义和非线性映射能力。本文选择 U-KAN 作为复现对象，是因为它既符合“复现一个人工智能算法”的课程要求，又能自然扩展出医学图像分割数据整理、模型消融、对比实验、可视化和工程化复现等加分项。</w:t>
      </w:r>
    </w:p>
    <w:p>
      <w:pPr>
        <w:spacing w:line="360" w:lineRule="auto" w:after="120"/>
        <w:ind w:firstLine="420"/>
      </w:pPr>
      <w:r>
        <w:rPr>
          <w:rFonts w:ascii="Times New Roman" w:hAnsi="Times New Roman" w:eastAsia="宋体"/>
          <w:b w:val="0"/>
          <w:sz w:val="24"/>
        </w:rPr>
        <w:t>本文的主要工作包括：第一，重新组织 U-KAN 分割工程，完成 BUSI 与 CVC 数据集预处理、固定划分、训练和评估；第二，实现 U-Net、U-KAN(no-KAN)、U-KAN 和 Attention-U-KAN 四类模型，形成主实验矩阵；第三，围绕训练曲线异常和 CVC 收敛性疑问设计补充实验；第四，生成完整图表、运行截图、README 和论文正文，从实验事实出发讨论复现效果与局限。</w:t>
      </w:r>
    </w:p>
    <w:p>
      <w:pPr>
        <w:spacing w:before="240" w:after="120"/>
      </w:pPr>
      <w:r>
        <w:rPr>
          <w:rFonts w:ascii="Times New Roman" w:hAnsi="Times New Roman" w:eastAsia="黑体"/>
          <w:b/>
          <w:sz w:val="32"/>
        </w:rPr>
        <w:t>2 算法原理与模型构建</w:t>
      </w:r>
    </w:p>
    <w:p>
      <w:pPr>
        <w:spacing w:before="120" w:after="120"/>
      </w:pPr>
      <w:r>
        <w:rPr>
          <w:rFonts w:ascii="Times New Roman" w:hAnsi="Times New Roman" w:eastAsia="黑体"/>
          <w:b/>
          <w:sz w:val="28"/>
        </w:rPr>
        <w:t>2.1 KAN 与 MLP 的差异</w:t>
      </w:r>
    </w:p>
    <w:p>
      <w:pPr>
        <w:spacing w:line="360" w:lineRule="auto" w:after="120"/>
        <w:ind w:firstLine="420"/>
      </w:pPr>
      <w:r>
        <w:rPr>
          <w:rFonts w:ascii="Times New Roman" w:hAnsi="Times New Roman" w:eastAsia="宋体"/>
          <w:b w:val="0"/>
          <w:sz w:val="24"/>
        </w:rPr>
        <w:t>MLP 的基本单元通常可以写为 y = Wσ(x) + b，其中 σ 是 ReLU、GELU、SiLU 等固定激活函数，网络学习的主要是线性权重 W。KAN 的思路不同，它把每条边上的映射定义为可学习的一维函数，节点主要负责汇总入边输出。简化表示为：φe(x)=ΣciBi(x)，其中 Bi(x) 是 B-spline 基函数，ci 是可学习系数。本文复现的 KANLinear 同时保留基础激活分支和样条分支：基础分支用于稳定训练，样条分支用于学习更灵活的非线性边函数。</w:t>
      </w:r>
    </w:p>
    <w:p>
      <w:pPr>
        <w:jc w:val="center"/>
      </w:pPr>
      <w:r>
        <w:drawing>
          <wp:inline xmlns:a="http://schemas.openxmlformats.org/drawingml/2006/main" xmlns:pic="http://schemas.openxmlformats.org/drawingml/2006/picture">
            <wp:extent cx="5760000" cy="3225600"/>
            <wp:docPr id="1" name="Picture 1"/>
            <wp:cNvGraphicFramePr>
              <a:graphicFrameLocks noChangeAspect="1"/>
            </wp:cNvGraphicFramePr>
            <a:graphic>
              <a:graphicData uri="http://schemas.openxmlformats.org/drawingml/2006/picture">
                <pic:pic>
                  <pic:nvPicPr>
                    <pic:cNvPr id="0" name="kan_vs_mlp_diagram.png"/>
                    <pic:cNvPicPr/>
                  </pic:nvPicPr>
                  <pic:blipFill>
                    <a:blip r:embed="rId9"/>
                    <a:stretch>
                      <a:fillRect/>
                    </a:stretch>
                  </pic:blipFill>
                  <pic:spPr>
                    <a:xfrm>
                      <a:off x="0" y="0"/>
                      <a:ext cx="5760000" cy="3225600"/>
                    </a:xfrm>
                    <a:prstGeom prst="rect"/>
                  </pic:spPr>
                </pic:pic>
              </a:graphicData>
            </a:graphic>
          </wp:inline>
        </w:drawing>
      </w:r>
    </w:p>
    <w:p>
      <w:pPr>
        <w:spacing w:line="276" w:lineRule="auto" w:after="120"/>
        <w:jc w:val="center"/>
      </w:pPr>
      <w:r>
        <w:rPr>
          <w:rFonts w:ascii="Times New Roman" w:hAnsi="Times New Roman" w:eastAsia="宋体"/>
          <w:b w:val="0"/>
          <w:sz w:val="21"/>
        </w:rPr>
        <w:t>图 1 MLP 与 KAN 的非线性建模差异</w:t>
        <w:br/>
        <w:t>来源：作者根据原始手绘草图 fig-PPT手绘.pdf、KAN 论文思想和本文复现代码重新绘制。</w:t>
      </w:r>
    </w:p>
    <w:p>
      <w:pPr>
        <w:spacing w:before="120" w:after="120"/>
      </w:pPr>
      <w:r>
        <w:rPr>
          <w:rFonts w:ascii="Times New Roman" w:hAnsi="Times New Roman" w:eastAsia="黑体"/>
          <w:b/>
          <w:sz w:val="28"/>
        </w:rPr>
        <w:t>2.2 U-KAN 分割网络</w:t>
      </w:r>
    </w:p>
    <w:p>
      <w:pPr>
        <w:spacing w:line="360" w:lineRule="auto" w:after="120"/>
        <w:ind w:firstLine="420"/>
      </w:pPr>
      <w:r>
        <w:rPr>
          <w:rFonts w:ascii="Times New Roman" w:hAnsi="Times New Roman" w:eastAsia="宋体"/>
          <w:b w:val="0"/>
          <w:sz w:val="24"/>
        </w:rPr>
        <w:t>本文复现的 U-KAN 使用三层卷积编码器提取局部纹理特征，然后将中高层特征通过 PatchEmbed 转换为 token 序列，并输入 KANBlock。KANBlock 内部包含 LayerNorm、KANLayer、深度可分离卷积、BatchNorm 与 ReLU，并通过残差连接保持训练稳定。解码器部分逐级上采样，并将对应尺度的编码器特征通过 skip connection 加回。</w:t>
      </w:r>
    </w:p>
    <w:p>
      <w:pPr>
        <w:jc w:val="center"/>
      </w:pPr>
      <w:r>
        <w:drawing>
          <wp:inline xmlns:a="http://schemas.openxmlformats.org/drawingml/2006/main" xmlns:pic="http://schemas.openxmlformats.org/drawingml/2006/picture">
            <wp:extent cx="5760000" cy="2710588"/>
            <wp:docPr id="2" name="Picture 2"/>
            <wp:cNvGraphicFramePr>
              <a:graphicFrameLocks noChangeAspect="1"/>
            </wp:cNvGraphicFramePr>
            <a:graphic>
              <a:graphicData uri="http://schemas.openxmlformats.org/drawingml/2006/picture">
                <pic:pic>
                  <pic:nvPicPr>
                    <pic:cNvPr id="0" name="ukan_architecture_diagram.png"/>
                    <pic:cNvPicPr/>
                  </pic:nvPicPr>
                  <pic:blipFill>
                    <a:blip r:embed="rId10"/>
                    <a:stretch>
                      <a:fillRect/>
                    </a:stretch>
                  </pic:blipFill>
                  <pic:spPr>
                    <a:xfrm>
                      <a:off x="0" y="0"/>
                      <a:ext cx="5760000" cy="2710588"/>
                    </a:xfrm>
                    <a:prstGeom prst="rect"/>
                  </pic:spPr>
                </pic:pic>
              </a:graphicData>
            </a:graphic>
          </wp:inline>
        </w:drawing>
      </w:r>
    </w:p>
    <w:p>
      <w:pPr>
        <w:spacing w:line="276" w:lineRule="auto" w:after="120"/>
        <w:jc w:val="center"/>
      </w:pPr>
      <w:r>
        <w:rPr>
          <w:rFonts w:ascii="Times New Roman" w:hAnsi="Times New Roman" w:eastAsia="宋体"/>
          <w:b w:val="0"/>
          <w:sz w:val="21"/>
        </w:rPr>
        <w:t>图 2 本文复现的 U-KAN 医学图像分割结构</w:t>
        <w:br/>
        <w:t>来源：作者根据 U-KAN 官方源码结构与本文 src/ukan_course/models/ukan.py 复现代码整理绘制。</w:t>
      </w:r>
    </w:p>
    <w:p>
      <w:pPr>
        <w:spacing w:line="360" w:lineRule="auto" w:after="120"/>
        <w:ind w:firstLine="420"/>
      </w:pPr>
      <w:r>
        <w:rPr>
          <w:rFonts w:ascii="Times New Roman" w:hAnsi="Times New Roman" w:eastAsia="宋体"/>
          <w:b w:val="0"/>
          <w:sz w:val="24"/>
        </w:rPr>
        <w:t>在消融模型 U-KAN(no-KAN) 中，本文保持 U-KAN 的整体结构、输入尺度、训练参数和解码器完全一致，仅将 KANLinear 替换为普通 nn.Linear。因此，U-KAN 与 no-KAN 的性能差异可以更直接地反映 KAN 模块本身的贡献，而不是网络深度、跳跃连接或数据处理差异。</w:t>
      </w:r>
    </w:p>
    <w:p>
      <w:pPr>
        <w:spacing w:before="120" w:after="120"/>
      </w:pPr>
      <w:r>
        <w:rPr>
          <w:rFonts w:ascii="Times New Roman" w:hAnsi="Times New Roman" w:eastAsia="黑体"/>
          <w:b/>
          <w:sz w:val="28"/>
        </w:rPr>
        <w:t>2.3 Attention-U-KAN 改进尝试</w:t>
      </w:r>
    </w:p>
    <w:p>
      <w:pPr>
        <w:spacing w:line="360" w:lineRule="auto" w:after="120"/>
        <w:ind w:firstLine="420"/>
      </w:pPr>
      <w:r>
        <w:rPr>
          <w:rFonts w:ascii="Times New Roman" w:hAnsi="Times New Roman" w:eastAsia="宋体"/>
          <w:b w:val="0"/>
          <w:sz w:val="24"/>
        </w:rPr>
        <w:t>U-KAN 的 skip connection 直接将编码器细节与解码器语义特征相加。对于医学图像，低层特征中既包含边界纹理，也可能包含噪声和背景结构。因此本文尝试在 skip fusion 后加入轻量通道-空间注意力模块。该模块先通过全局平均池化和 1×1 卷积生成通道权重，再通过通道维平均图、最大图和 7×7 卷积生成空间权重，以此重标定融合特征。</w:t>
      </w:r>
    </w:p>
    <w:p>
      <w:pPr>
        <w:jc w:val="center"/>
      </w:pPr>
      <w:r>
        <w:drawing>
          <wp:inline xmlns:a="http://schemas.openxmlformats.org/drawingml/2006/main" xmlns:pic="http://schemas.openxmlformats.org/drawingml/2006/picture">
            <wp:extent cx="5760000" cy="3183158"/>
            <wp:docPr id="3" name="Picture 3"/>
            <wp:cNvGraphicFramePr>
              <a:graphicFrameLocks noChangeAspect="1"/>
            </wp:cNvGraphicFramePr>
            <a:graphic>
              <a:graphicData uri="http://schemas.openxmlformats.org/drawingml/2006/picture">
                <pic:pic>
                  <pic:nvPicPr>
                    <pic:cNvPr id="0" name="attention_ukan_module.png"/>
                    <pic:cNvPicPr/>
                  </pic:nvPicPr>
                  <pic:blipFill>
                    <a:blip r:embed="rId11"/>
                    <a:stretch>
                      <a:fillRect/>
                    </a:stretch>
                  </pic:blipFill>
                  <pic:spPr>
                    <a:xfrm>
                      <a:off x="0" y="0"/>
                      <a:ext cx="5760000" cy="3183158"/>
                    </a:xfrm>
                    <a:prstGeom prst="rect"/>
                  </pic:spPr>
                </pic:pic>
              </a:graphicData>
            </a:graphic>
          </wp:inline>
        </w:drawing>
      </w:r>
    </w:p>
    <w:p>
      <w:pPr>
        <w:spacing w:line="276" w:lineRule="auto" w:after="120"/>
        <w:jc w:val="center"/>
      </w:pPr>
      <w:r>
        <w:rPr>
          <w:rFonts w:ascii="Times New Roman" w:hAnsi="Times New Roman" w:eastAsia="宋体"/>
          <w:b w:val="0"/>
          <w:sz w:val="21"/>
        </w:rPr>
        <w:t>图 3 Attention-U-KAN 的 skip fusion 增强模块</w:t>
        <w:br/>
        <w:t>来源：作者根据本文 attention.py 与 attention_ukan.py 代码自绘。</w:t>
      </w:r>
    </w:p>
    <w:p>
      <w:pPr>
        <w:spacing w:line="360" w:lineRule="auto" w:after="120"/>
        <w:ind w:firstLine="420"/>
      </w:pPr>
      <w:r>
        <w:rPr>
          <w:rFonts w:ascii="Times New Roman" w:hAnsi="Times New Roman" w:eastAsia="宋体"/>
          <w:b w:val="0"/>
          <w:sz w:val="24"/>
        </w:rPr>
        <w:t>需要说明的是，本文没有预设 Attention-U-KAN 一定优于 U-KAN，而是把它作为一个合理改进方向进行验证。如果实验结果不提升，仍然可以作为有效的消融结论：简单注意力模块是否适合 U-KAN，需要由数据和指标决定。</w:t>
      </w:r>
    </w:p>
    <w:p>
      <w:pPr>
        <w:spacing w:before="240" w:after="120"/>
      </w:pPr>
      <w:r>
        <w:rPr>
          <w:rFonts w:ascii="Times New Roman" w:hAnsi="Times New Roman" w:eastAsia="黑体"/>
          <w:b/>
          <w:sz w:val="32"/>
        </w:rPr>
        <w:t>3 数据集、实验平台与实验设计</w:t>
      </w:r>
    </w:p>
    <w:p>
      <w:pPr>
        <w:spacing w:before="120" w:after="120"/>
      </w:pPr>
      <w:r>
        <w:rPr>
          <w:rFonts w:ascii="Times New Roman" w:hAnsi="Times New Roman" w:eastAsia="黑体"/>
          <w:b/>
          <w:sz w:val="28"/>
        </w:rPr>
        <w:t>3.1 数据集与预处理</w:t>
      </w:r>
    </w:p>
    <w:p>
      <w:pPr>
        <w:spacing w:line="360" w:lineRule="auto" w:after="120"/>
        <w:ind w:firstLine="420"/>
      </w:pPr>
      <w:r>
        <w:rPr>
          <w:rFonts w:ascii="Times New Roman" w:hAnsi="Times New Roman" w:eastAsia="宋体"/>
          <w:b w:val="0"/>
          <w:sz w:val="24"/>
        </w:rPr>
        <w:t>本文使用两个公开医学图像分割数据集。BUSI 数据集包含乳腺超声图像及病灶 mask，原始数据中部分病例存在多个 mask，本文在预处理阶段将同一图像对应的多个 mask 取并集合并，统一为单通道二值 mask。CVC-ClinicDB 数据集用于结肠镜息肉分割，图像和 mask 一一对应。两个数据集均被整理为 data/processed/&lt;dataset&gt;/images 与 data/processed/&lt;dataset&gt;/masks 格式，并通过固定 split 文件保存训练集和验证集划分。</w:t>
      </w:r>
    </w:p>
    <w:p>
      <w:pPr>
        <w:jc w:val="center"/>
      </w:pPr>
      <w:r>
        <w:rPr>
          <w:rFonts w:ascii="Times New Roman" w:hAnsi="Times New Roman" w:eastAsia="宋体"/>
          <w:b/>
          <w:sz w:val="21"/>
        </w:rPr>
        <w:t>表 1 数据集统计与预处理说明</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fill="D9EAF7"/>
            <w:vAlign w:val="center"/>
          </w:tcPr>
          <w:p>
            <w:pPr>
              <w:spacing w:line="252" w:lineRule="auto"/>
              <w:jc w:val="center"/>
            </w:pPr>
            <w:r>
              <w:rPr>
                <w:rFonts w:ascii="Times New Roman" w:hAnsi="Times New Roman" w:eastAsia="宋体"/>
                <w:b w:val="0"/>
                <w:sz w:val="17"/>
              </w:rPr>
              <w:t>数据集</w:t>
            </w:r>
          </w:p>
        </w:tc>
        <w:tc>
          <w:tcPr>
            <w:tcW w:type="dxa" w:w="1512"/>
            <w:shd w:fill="D9EAF7"/>
            <w:vAlign w:val="center"/>
          </w:tcPr>
          <w:p>
            <w:pPr>
              <w:spacing w:line="252" w:lineRule="auto"/>
              <w:jc w:val="center"/>
            </w:pPr>
            <w:r>
              <w:rPr>
                <w:rFonts w:ascii="Times New Roman" w:hAnsi="Times New Roman" w:eastAsia="宋体"/>
                <w:b w:val="0"/>
                <w:sz w:val="17"/>
              </w:rPr>
              <w:t>图像数</w:t>
            </w:r>
          </w:p>
        </w:tc>
        <w:tc>
          <w:tcPr>
            <w:tcW w:type="dxa" w:w="1512"/>
            <w:shd w:fill="D9EAF7"/>
            <w:vAlign w:val="center"/>
          </w:tcPr>
          <w:p>
            <w:pPr>
              <w:spacing w:line="252" w:lineRule="auto"/>
              <w:jc w:val="center"/>
            </w:pPr>
            <w:r>
              <w:rPr>
                <w:rFonts w:ascii="Times New Roman" w:hAnsi="Times New Roman" w:eastAsia="宋体"/>
                <w:b w:val="0"/>
                <w:sz w:val="17"/>
              </w:rPr>
              <w:t>宽度范围</w:t>
            </w:r>
          </w:p>
        </w:tc>
        <w:tc>
          <w:tcPr>
            <w:tcW w:type="dxa" w:w="1512"/>
            <w:shd w:fill="D9EAF7"/>
            <w:vAlign w:val="center"/>
          </w:tcPr>
          <w:p>
            <w:pPr>
              <w:spacing w:line="252" w:lineRule="auto"/>
              <w:jc w:val="center"/>
            </w:pPr>
            <w:r>
              <w:rPr>
                <w:rFonts w:ascii="Times New Roman" w:hAnsi="Times New Roman" w:eastAsia="宋体"/>
                <w:b w:val="0"/>
                <w:sz w:val="17"/>
              </w:rPr>
              <w:t>高度范围</w:t>
            </w:r>
          </w:p>
        </w:tc>
        <w:tc>
          <w:tcPr>
            <w:tcW w:type="dxa" w:w="1512"/>
            <w:shd w:fill="D9EAF7"/>
            <w:vAlign w:val="center"/>
          </w:tcPr>
          <w:p>
            <w:pPr>
              <w:spacing w:line="252" w:lineRule="auto"/>
              <w:jc w:val="center"/>
            </w:pPr>
            <w:r>
              <w:rPr>
                <w:rFonts w:ascii="Times New Roman" w:hAnsi="Times New Roman" w:eastAsia="宋体"/>
                <w:b w:val="0"/>
                <w:sz w:val="17"/>
              </w:rPr>
              <w:t>平均 mask 占比</w:t>
            </w:r>
          </w:p>
        </w:tc>
        <w:tc>
          <w:tcPr>
            <w:tcW w:type="dxa" w:w="1512"/>
            <w:shd w:fill="D9EAF7"/>
            <w:vAlign w:val="center"/>
          </w:tcPr>
          <w:p>
            <w:pPr>
              <w:spacing w:line="252" w:lineRule="auto"/>
              <w:jc w:val="center"/>
            </w:pPr>
            <w:r>
              <w:rPr>
                <w:rFonts w:ascii="Times New Roman" w:hAnsi="Times New Roman" w:eastAsia="宋体"/>
                <w:b w:val="0"/>
                <w:sz w:val="17"/>
              </w:rPr>
              <w:t>处理说明</w:t>
            </w:r>
          </w:p>
        </w:tc>
      </w:tr>
      <w:tr>
        <w:tc>
          <w:tcPr>
            <w:tcW w:type="dxa" w:w="1512"/>
            <w:vAlign w:val="center"/>
          </w:tcPr>
          <w:p>
            <w:pPr>
              <w:spacing w:line="252" w:lineRule="auto"/>
              <w:jc w:val="center"/>
            </w:pPr>
            <w:r>
              <w:rPr>
                <w:rFonts w:ascii="Times New Roman" w:hAnsi="Times New Roman" w:eastAsia="宋体"/>
                <w:b w:val="0"/>
                <w:sz w:val="17"/>
              </w:rPr>
              <w:t>BUSI</w:t>
            </w:r>
          </w:p>
        </w:tc>
        <w:tc>
          <w:tcPr>
            <w:tcW w:type="dxa" w:w="1512"/>
            <w:vAlign w:val="center"/>
          </w:tcPr>
          <w:p>
            <w:pPr>
              <w:spacing w:line="252" w:lineRule="auto"/>
              <w:jc w:val="center"/>
            </w:pPr>
            <w:r>
              <w:rPr>
                <w:rFonts w:ascii="Times New Roman" w:hAnsi="Times New Roman" w:eastAsia="宋体"/>
                <w:b w:val="0"/>
                <w:sz w:val="17"/>
              </w:rPr>
              <w:t>780</w:t>
            </w:r>
          </w:p>
        </w:tc>
        <w:tc>
          <w:tcPr>
            <w:tcW w:type="dxa" w:w="1512"/>
            <w:vAlign w:val="center"/>
          </w:tcPr>
          <w:p>
            <w:pPr>
              <w:spacing w:line="252" w:lineRule="auto"/>
              <w:jc w:val="center"/>
            </w:pPr>
            <w:r>
              <w:rPr>
                <w:rFonts w:ascii="Times New Roman" w:hAnsi="Times New Roman" w:eastAsia="宋体"/>
                <w:b w:val="0"/>
                <w:sz w:val="17"/>
              </w:rPr>
              <w:t>190–1048</w:t>
            </w:r>
          </w:p>
        </w:tc>
        <w:tc>
          <w:tcPr>
            <w:tcW w:type="dxa" w:w="1512"/>
            <w:vAlign w:val="center"/>
          </w:tcPr>
          <w:p>
            <w:pPr>
              <w:spacing w:line="252" w:lineRule="auto"/>
              <w:jc w:val="center"/>
            </w:pPr>
            <w:r>
              <w:rPr>
                <w:rFonts w:ascii="Times New Roman" w:hAnsi="Times New Roman" w:eastAsia="宋体"/>
                <w:b w:val="0"/>
                <w:sz w:val="17"/>
              </w:rPr>
              <w:t>310–719</w:t>
            </w:r>
          </w:p>
        </w:tc>
        <w:tc>
          <w:tcPr>
            <w:tcW w:type="dxa" w:w="1512"/>
            <w:vAlign w:val="center"/>
          </w:tcPr>
          <w:p>
            <w:pPr>
              <w:spacing w:line="252" w:lineRule="auto"/>
              <w:jc w:val="center"/>
            </w:pPr>
            <w:r>
              <w:rPr>
                <w:rFonts w:ascii="Times New Roman" w:hAnsi="Times New Roman" w:eastAsia="宋体"/>
                <w:b w:val="0"/>
                <w:sz w:val="17"/>
              </w:rPr>
              <w:t>0.0783</w:t>
            </w:r>
          </w:p>
        </w:tc>
        <w:tc>
          <w:tcPr>
            <w:tcW w:type="dxa" w:w="1512"/>
            <w:vAlign w:val="center"/>
          </w:tcPr>
          <w:p>
            <w:pPr>
              <w:spacing w:line="252" w:lineRule="auto"/>
              <w:jc w:val="center"/>
            </w:pPr>
            <w:r>
              <w:rPr>
                <w:rFonts w:ascii="Times New Roman" w:hAnsi="Times New Roman" w:eastAsia="宋体"/>
                <w:b w:val="0"/>
                <w:sz w:val="17"/>
              </w:rPr>
              <w:t>乳腺超声病灶分割；多 mask 病例已合并</w:t>
            </w:r>
          </w:p>
        </w:tc>
      </w:tr>
      <w:tr>
        <w:tc>
          <w:tcPr>
            <w:tcW w:type="dxa" w:w="1512"/>
            <w:vAlign w:val="center"/>
          </w:tcPr>
          <w:p>
            <w:pPr>
              <w:spacing w:line="252" w:lineRule="auto"/>
              <w:jc w:val="center"/>
            </w:pPr>
            <w:r>
              <w:rPr>
                <w:rFonts w:ascii="Times New Roman" w:hAnsi="Times New Roman" w:eastAsia="宋体"/>
                <w:b w:val="0"/>
                <w:sz w:val="17"/>
              </w:rPr>
              <w:t>CVC-ClinicDB</w:t>
            </w:r>
          </w:p>
        </w:tc>
        <w:tc>
          <w:tcPr>
            <w:tcW w:type="dxa" w:w="1512"/>
            <w:vAlign w:val="center"/>
          </w:tcPr>
          <w:p>
            <w:pPr>
              <w:spacing w:line="252" w:lineRule="auto"/>
              <w:jc w:val="center"/>
            </w:pPr>
            <w:r>
              <w:rPr>
                <w:rFonts w:ascii="Times New Roman" w:hAnsi="Times New Roman" w:eastAsia="宋体"/>
                <w:b w:val="0"/>
                <w:sz w:val="17"/>
              </w:rPr>
              <w:t>612</w:t>
            </w:r>
          </w:p>
        </w:tc>
        <w:tc>
          <w:tcPr>
            <w:tcW w:type="dxa" w:w="1512"/>
            <w:vAlign w:val="center"/>
          </w:tcPr>
          <w:p>
            <w:pPr>
              <w:spacing w:line="252" w:lineRule="auto"/>
              <w:jc w:val="center"/>
            </w:pPr>
            <w:r>
              <w:rPr>
                <w:rFonts w:ascii="Times New Roman" w:hAnsi="Times New Roman" w:eastAsia="宋体"/>
                <w:b w:val="0"/>
                <w:sz w:val="17"/>
              </w:rPr>
              <w:t>384–384</w:t>
            </w:r>
          </w:p>
        </w:tc>
        <w:tc>
          <w:tcPr>
            <w:tcW w:type="dxa" w:w="1512"/>
            <w:vAlign w:val="center"/>
          </w:tcPr>
          <w:p>
            <w:pPr>
              <w:spacing w:line="252" w:lineRule="auto"/>
              <w:jc w:val="center"/>
            </w:pPr>
            <w:r>
              <w:rPr>
                <w:rFonts w:ascii="Times New Roman" w:hAnsi="Times New Roman" w:eastAsia="宋体"/>
                <w:b w:val="0"/>
                <w:sz w:val="17"/>
              </w:rPr>
              <w:t>288–288</w:t>
            </w:r>
          </w:p>
        </w:tc>
        <w:tc>
          <w:tcPr>
            <w:tcW w:type="dxa" w:w="1512"/>
            <w:vAlign w:val="center"/>
          </w:tcPr>
          <w:p>
            <w:pPr>
              <w:spacing w:line="252" w:lineRule="auto"/>
              <w:jc w:val="center"/>
            </w:pPr>
            <w:r>
              <w:rPr>
                <w:rFonts w:ascii="Times New Roman" w:hAnsi="Times New Roman" w:eastAsia="宋体"/>
                <w:b w:val="0"/>
                <w:sz w:val="17"/>
              </w:rPr>
              <w:t>0.0930</w:t>
            </w:r>
          </w:p>
        </w:tc>
        <w:tc>
          <w:tcPr>
            <w:tcW w:type="dxa" w:w="1512"/>
            <w:vAlign w:val="center"/>
          </w:tcPr>
          <w:p>
            <w:pPr>
              <w:spacing w:line="252" w:lineRule="auto"/>
              <w:jc w:val="center"/>
            </w:pPr>
            <w:r>
              <w:rPr>
                <w:rFonts w:ascii="Times New Roman" w:hAnsi="Times New Roman" w:eastAsia="宋体"/>
                <w:b w:val="0"/>
                <w:sz w:val="17"/>
              </w:rPr>
              <w:t>结肠镜息肉分割；图像与 mask 一一对应</w:t>
            </w:r>
          </w:p>
        </w:tc>
      </w:tr>
    </w:tbl>
    <w:p>
      <w:pPr>
        <w:spacing w:line="276" w:lineRule="auto" w:after="120"/>
        <w:jc w:val="center"/>
      </w:pPr>
      <w:r>
        <w:rPr>
          <w:rFonts w:ascii="Times New Roman" w:hAnsi="Times New Roman" w:eastAsia="宋体"/>
          <w:b w:val="0"/>
          <w:sz w:val="21"/>
        </w:rPr>
        <w:t>来源：由本文 dataset_report.py 对整理后的本地数据统计生成。</w:t>
      </w:r>
    </w:p>
    <w:p>
      <w:pPr>
        <w:jc w:val="center"/>
      </w:pPr>
      <w:r>
        <w:drawing>
          <wp:inline xmlns:a="http://schemas.openxmlformats.org/drawingml/2006/main" xmlns:pic="http://schemas.openxmlformats.org/drawingml/2006/picture">
            <wp:extent cx="5688000" cy="8295000"/>
            <wp:docPr id="4" name="Picture 4"/>
            <wp:cNvGraphicFramePr>
              <a:graphicFrameLocks noChangeAspect="1"/>
            </wp:cNvGraphicFramePr>
            <a:graphic>
              <a:graphicData uri="http://schemas.openxmlformats.org/drawingml/2006/picture">
                <pic:pic>
                  <pic:nvPicPr>
                    <pic:cNvPr id="0" name="busi_samples.png"/>
                    <pic:cNvPicPr/>
                  </pic:nvPicPr>
                  <pic:blipFill>
                    <a:blip r:embed="rId12"/>
                    <a:stretch>
                      <a:fillRect/>
                    </a:stretch>
                  </pic:blipFill>
                  <pic:spPr>
                    <a:xfrm>
                      <a:off x="0" y="0"/>
                      <a:ext cx="5688000" cy="8295000"/>
                    </a:xfrm>
                    <a:prstGeom prst="rect"/>
                  </pic:spPr>
                </pic:pic>
              </a:graphicData>
            </a:graphic>
          </wp:inline>
        </w:drawing>
      </w:r>
    </w:p>
    <w:p>
      <w:pPr>
        <w:spacing w:line="276" w:lineRule="auto" w:after="120"/>
        <w:jc w:val="center"/>
      </w:pPr>
      <w:r>
        <w:rPr>
          <w:rFonts w:ascii="Times New Roman" w:hAnsi="Times New Roman" w:eastAsia="宋体"/>
          <w:b w:val="0"/>
          <w:sz w:val="21"/>
        </w:rPr>
        <w:t>图 4 BUSI 样本可视化</w:t>
        <w:br/>
        <w:t>来源：由本文脚本从整理后的 BUSI 数据中抽样生成，原始数据来自公开 BUSI 数据集。</w:t>
      </w:r>
    </w:p>
    <w:p>
      <w:pPr>
        <w:jc w:val="center"/>
      </w:pPr>
      <w:r>
        <w:drawing>
          <wp:inline xmlns:a="http://schemas.openxmlformats.org/drawingml/2006/main" xmlns:pic="http://schemas.openxmlformats.org/drawingml/2006/picture">
            <wp:extent cx="5688000" cy="8295000"/>
            <wp:docPr id="5" name="Picture 5"/>
            <wp:cNvGraphicFramePr>
              <a:graphicFrameLocks noChangeAspect="1"/>
            </wp:cNvGraphicFramePr>
            <a:graphic>
              <a:graphicData uri="http://schemas.openxmlformats.org/drawingml/2006/picture">
                <pic:pic>
                  <pic:nvPicPr>
                    <pic:cNvPr id="0" name="cvc_samples.png"/>
                    <pic:cNvPicPr/>
                  </pic:nvPicPr>
                  <pic:blipFill>
                    <a:blip r:embed="rId13"/>
                    <a:stretch>
                      <a:fillRect/>
                    </a:stretch>
                  </pic:blipFill>
                  <pic:spPr>
                    <a:xfrm>
                      <a:off x="0" y="0"/>
                      <a:ext cx="5688000" cy="8295000"/>
                    </a:xfrm>
                    <a:prstGeom prst="rect"/>
                  </pic:spPr>
                </pic:pic>
              </a:graphicData>
            </a:graphic>
          </wp:inline>
        </w:drawing>
      </w:r>
    </w:p>
    <w:p>
      <w:pPr>
        <w:spacing w:line="276" w:lineRule="auto" w:after="120"/>
        <w:jc w:val="center"/>
      </w:pPr>
      <w:r>
        <w:rPr>
          <w:rFonts w:ascii="Times New Roman" w:hAnsi="Times New Roman" w:eastAsia="宋体"/>
          <w:b w:val="0"/>
          <w:sz w:val="21"/>
        </w:rPr>
        <w:t>图 5 CVC-ClinicDB 样本可视化</w:t>
        <w:br/>
        <w:t>来源：由本文脚本从整理后的 CVC 数据中抽样生成，原始数据来自公开 CVC-ClinicDB 数据集。</w:t>
      </w:r>
    </w:p>
    <w:p>
      <w:pPr>
        <w:spacing w:before="120" w:after="120"/>
      </w:pPr>
      <w:r>
        <w:rPr>
          <w:rFonts w:ascii="Times New Roman" w:hAnsi="Times New Roman" w:eastAsia="黑体"/>
          <w:b/>
          <w:sz w:val="28"/>
        </w:rPr>
        <w:t>3.2 实验平台与训练设置</w:t>
      </w:r>
    </w:p>
    <w:p>
      <w:pPr>
        <w:spacing w:line="360" w:lineRule="auto" w:after="120"/>
        <w:ind w:firstLine="420"/>
      </w:pPr>
      <w:r>
        <w:rPr>
          <w:rFonts w:ascii="Times New Roman" w:hAnsi="Times New Roman" w:eastAsia="宋体"/>
          <w:b w:val="0"/>
          <w:sz w:val="24"/>
        </w:rPr>
        <w:t>本文实验在 Windows + Anaconda PyTorch 环境完成，训练和评估均使用同一块 NVIDIA RTX 4080 Laptop GPU。所有主实验使用 256×256 输入分辨率、batch size 8、100 epoch、Adam 优化器和 CosineAnnealingLR 调度器。损失函数为：Loss = 0.5×BCEWithLogits + (1 - Dice_soft)。最终评估指标统一使用像素级混淆矩阵计算 IoU、Dice、Precision、Recall 和 Specificity。</w:t>
      </w:r>
    </w:p>
    <w:p>
      <w:pPr>
        <w:jc w:val="center"/>
      </w:pPr>
      <w:r>
        <w:rPr>
          <w:rFonts w:ascii="Times New Roman" w:hAnsi="Times New Roman" w:eastAsia="宋体"/>
          <w:b/>
          <w:sz w:val="21"/>
        </w:rPr>
        <w:t>表 2 实验平台与统一训练设置</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D9EAF7"/>
            <w:vAlign w:val="center"/>
          </w:tcPr>
          <w:p>
            <w:pPr>
              <w:spacing w:line="252" w:lineRule="auto"/>
              <w:jc w:val="center"/>
            </w:pPr>
            <w:r>
              <w:rPr>
                <w:rFonts w:ascii="Times New Roman" w:hAnsi="Times New Roman" w:eastAsia="宋体"/>
                <w:b w:val="0"/>
                <w:sz w:val="19"/>
              </w:rPr>
              <w:t>项目</w:t>
            </w:r>
          </w:p>
        </w:tc>
        <w:tc>
          <w:tcPr>
            <w:tcW w:type="dxa" w:w="3024"/>
            <w:shd w:fill="D9EAF7"/>
            <w:vAlign w:val="center"/>
          </w:tcPr>
          <w:p>
            <w:pPr>
              <w:spacing w:line="252" w:lineRule="auto"/>
              <w:jc w:val="center"/>
            </w:pPr>
            <w:r>
              <w:rPr>
                <w:rFonts w:ascii="Times New Roman" w:hAnsi="Times New Roman" w:eastAsia="宋体"/>
                <w:b w:val="0"/>
                <w:sz w:val="19"/>
              </w:rPr>
              <w:t>设置</w:t>
            </w:r>
          </w:p>
        </w:tc>
        <w:tc>
          <w:tcPr>
            <w:tcW w:type="dxa" w:w="3024"/>
            <w:shd w:fill="D9EAF7"/>
            <w:vAlign w:val="center"/>
          </w:tcPr>
          <w:p>
            <w:pPr>
              <w:spacing w:line="252" w:lineRule="auto"/>
              <w:jc w:val="center"/>
            </w:pPr>
            <w:r>
              <w:rPr>
                <w:rFonts w:ascii="Times New Roman" w:hAnsi="Times New Roman" w:eastAsia="宋体"/>
                <w:b w:val="0"/>
                <w:sz w:val="19"/>
              </w:rPr>
              <w:t>说明</w:t>
            </w:r>
          </w:p>
        </w:tc>
      </w:tr>
      <w:tr>
        <w:tc>
          <w:tcPr>
            <w:tcW w:type="dxa" w:w="3024"/>
            <w:vAlign w:val="center"/>
          </w:tcPr>
          <w:p>
            <w:pPr>
              <w:spacing w:line="252" w:lineRule="auto"/>
              <w:jc w:val="center"/>
            </w:pPr>
            <w:r>
              <w:rPr>
                <w:rFonts w:ascii="Times New Roman" w:hAnsi="Times New Roman" w:eastAsia="宋体"/>
                <w:b w:val="0"/>
                <w:sz w:val="19"/>
              </w:rPr>
              <w:t>Python</w:t>
            </w:r>
          </w:p>
        </w:tc>
        <w:tc>
          <w:tcPr>
            <w:tcW w:type="dxa" w:w="3024"/>
            <w:vAlign w:val="center"/>
          </w:tcPr>
          <w:p>
            <w:pPr>
              <w:spacing w:line="252" w:lineRule="auto"/>
              <w:jc w:val="center"/>
            </w:pPr>
            <w:r>
              <w:rPr>
                <w:rFonts w:ascii="Times New Roman" w:hAnsi="Times New Roman" w:eastAsia="宋体"/>
                <w:b w:val="0"/>
                <w:sz w:val="19"/>
              </w:rPr>
              <w:t>3.10.18</w:t>
            </w:r>
          </w:p>
        </w:tc>
        <w:tc>
          <w:tcPr>
            <w:tcW w:type="dxa" w:w="3024"/>
            <w:vAlign w:val="center"/>
          </w:tcPr>
          <w:p>
            <w:pPr>
              <w:spacing w:line="252" w:lineRule="auto"/>
              <w:jc w:val="center"/>
            </w:pPr>
            <w:r>
              <w:rPr>
                <w:rFonts w:ascii="Times New Roman" w:hAnsi="Times New Roman" w:eastAsia="宋体"/>
                <w:b w:val="0"/>
                <w:sz w:val="19"/>
              </w:rPr>
              <w:t>Anaconda torch 环境</w:t>
            </w:r>
          </w:p>
        </w:tc>
      </w:tr>
      <w:tr>
        <w:tc>
          <w:tcPr>
            <w:tcW w:type="dxa" w:w="3024"/>
            <w:vAlign w:val="center"/>
          </w:tcPr>
          <w:p>
            <w:pPr>
              <w:spacing w:line="252" w:lineRule="auto"/>
              <w:jc w:val="center"/>
            </w:pPr>
            <w:r>
              <w:rPr>
                <w:rFonts w:ascii="Times New Roman" w:hAnsi="Times New Roman" w:eastAsia="宋体"/>
                <w:b w:val="0"/>
                <w:sz w:val="19"/>
              </w:rPr>
              <w:t>PyTorch</w:t>
            </w:r>
          </w:p>
        </w:tc>
        <w:tc>
          <w:tcPr>
            <w:tcW w:type="dxa" w:w="3024"/>
            <w:vAlign w:val="center"/>
          </w:tcPr>
          <w:p>
            <w:pPr>
              <w:spacing w:line="252" w:lineRule="auto"/>
              <w:jc w:val="center"/>
            </w:pPr>
            <w:r>
              <w:rPr>
                <w:rFonts w:ascii="Times New Roman" w:hAnsi="Times New Roman" w:eastAsia="宋体"/>
                <w:b w:val="0"/>
                <w:sz w:val="19"/>
              </w:rPr>
              <w:t>2.9.1+cu126</w:t>
            </w:r>
          </w:p>
        </w:tc>
        <w:tc>
          <w:tcPr>
            <w:tcW w:type="dxa" w:w="3024"/>
            <w:vAlign w:val="center"/>
          </w:tcPr>
          <w:p>
            <w:pPr>
              <w:spacing w:line="252" w:lineRule="auto"/>
              <w:jc w:val="center"/>
            </w:pPr>
            <w:r>
              <w:rPr>
                <w:rFonts w:ascii="Times New Roman" w:hAnsi="Times New Roman" w:eastAsia="宋体"/>
                <w:b w:val="0"/>
                <w:sz w:val="19"/>
              </w:rPr>
              <w:t>CUDA 12.6</w:t>
            </w:r>
          </w:p>
        </w:tc>
      </w:tr>
      <w:tr>
        <w:tc>
          <w:tcPr>
            <w:tcW w:type="dxa" w:w="3024"/>
            <w:vAlign w:val="center"/>
          </w:tcPr>
          <w:p>
            <w:pPr>
              <w:spacing w:line="252" w:lineRule="auto"/>
              <w:jc w:val="center"/>
            </w:pPr>
            <w:r>
              <w:rPr>
                <w:rFonts w:ascii="Times New Roman" w:hAnsi="Times New Roman" w:eastAsia="宋体"/>
                <w:b w:val="0"/>
                <w:sz w:val="19"/>
              </w:rPr>
              <w:t>GPU</w:t>
            </w:r>
          </w:p>
        </w:tc>
        <w:tc>
          <w:tcPr>
            <w:tcW w:type="dxa" w:w="3024"/>
            <w:vAlign w:val="center"/>
          </w:tcPr>
          <w:p>
            <w:pPr>
              <w:spacing w:line="252" w:lineRule="auto"/>
              <w:jc w:val="center"/>
            </w:pPr>
            <w:r>
              <w:rPr>
                <w:rFonts w:ascii="Times New Roman" w:hAnsi="Times New Roman" w:eastAsia="宋体"/>
                <w:b w:val="0"/>
                <w:sz w:val="19"/>
              </w:rPr>
              <w:t>NVIDIA GeForce RTX 4080 Laptop GPU</w:t>
            </w:r>
          </w:p>
        </w:tc>
        <w:tc>
          <w:tcPr>
            <w:tcW w:type="dxa" w:w="3024"/>
            <w:vAlign w:val="center"/>
          </w:tcPr>
          <w:p>
            <w:pPr>
              <w:spacing w:line="252" w:lineRule="auto"/>
              <w:jc w:val="center"/>
            </w:pPr>
            <w:r>
              <w:rPr>
                <w:rFonts w:ascii="Times New Roman" w:hAnsi="Times New Roman" w:eastAsia="宋体"/>
                <w:b w:val="0"/>
                <w:sz w:val="19"/>
              </w:rPr>
              <w:t>单卡训练与评估</w:t>
            </w:r>
          </w:p>
        </w:tc>
      </w:tr>
      <w:tr>
        <w:tc>
          <w:tcPr>
            <w:tcW w:type="dxa" w:w="3024"/>
            <w:vAlign w:val="center"/>
          </w:tcPr>
          <w:p>
            <w:pPr>
              <w:spacing w:line="252" w:lineRule="auto"/>
              <w:jc w:val="center"/>
            </w:pPr>
            <w:r>
              <w:rPr>
                <w:rFonts w:ascii="Times New Roman" w:hAnsi="Times New Roman" w:eastAsia="宋体"/>
                <w:b w:val="0"/>
                <w:sz w:val="19"/>
              </w:rPr>
              <w:t>输入分辨率</w:t>
            </w:r>
          </w:p>
        </w:tc>
        <w:tc>
          <w:tcPr>
            <w:tcW w:type="dxa" w:w="3024"/>
            <w:vAlign w:val="center"/>
          </w:tcPr>
          <w:p>
            <w:pPr>
              <w:spacing w:line="252" w:lineRule="auto"/>
              <w:jc w:val="center"/>
            </w:pPr>
            <w:r>
              <w:rPr>
                <w:rFonts w:ascii="Times New Roman" w:hAnsi="Times New Roman" w:eastAsia="宋体"/>
                <w:b w:val="0"/>
                <w:sz w:val="19"/>
              </w:rPr>
              <w:t>256×256</w:t>
            </w:r>
          </w:p>
        </w:tc>
        <w:tc>
          <w:tcPr>
            <w:tcW w:type="dxa" w:w="3024"/>
            <w:vAlign w:val="center"/>
          </w:tcPr>
          <w:p>
            <w:pPr>
              <w:spacing w:line="252" w:lineRule="auto"/>
              <w:jc w:val="center"/>
            </w:pPr>
            <w:r>
              <w:rPr>
                <w:rFonts w:ascii="Times New Roman" w:hAnsi="Times New Roman" w:eastAsia="宋体"/>
                <w:b w:val="0"/>
                <w:sz w:val="19"/>
              </w:rPr>
              <w:t>所有模型统一</w:t>
            </w:r>
          </w:p>
        </w:tc>
      </w:tr>
      <w:tr>
        <w:tc>
          <w:tcPr>
            <w:tcW w:type="dxa" w:w="3024"/>
            <w:vAlign w:val="center"/>
          </w:tcPr>
          <w:p>
            <w:pPr>
              <w:spacing w:line="252" w:lineRule="auto"/>
              <w:jc w:val="center"/>
            </w:pPr>
            <w:r>
              <w:rPr>
                <w:rFonts w:ascii="Times New Roman" w:hAnsi="Times New Roman" w:eastAsia="宋体"/>
                <w:b w:val="0"/>
                <w:sz w:val="19"/>
              </w:rPr>
              <w:t>Batch size / epoch</w:t>
            </w:r>
          </w:p>
        </w:tc>
        <w:tc>
          <w:tcPr>
            <w:tcW w:type="dxa" w:w="3024"/>
            <w:vAlign w:val="center"/>
          </w:tcPr>
          <w:p>
            <w:pPr>
              <w:spacing w:line="252" w:lineRule="auto"/>
              <w:jc w:val="center"/>
            </w:pPr>
            <w:r>
              <w:rPr>
                <w:rFonts w:ascii="Times New Roman" w:hAnsi="Times New Roman" w:eastAsia="宋体"/>
                <w:b w:val="0"/>
                <w:sz w:val="19"/>
              </w:rPr>
              <w:t>8 / 100</w:t>
            </w:r>
          </w:p>
        </w:tc>
        <w:tc>
          <w:tcPr>
            <w:tcW w:type="dxa" w:w="3024"/>
            <w:vAlign w:val="center"/>
          </w:tcPr>
          <w:p>
            <w:pPr>
              <w:spacing w:line="252" w:lineRule="auto"/>
              <w:jc w:val="center"/>
            </w:pPr>
            <w:r>
              <w:rPr>
                <w:rFonts w:ascii="Times New Roman" w:hAnsi="Times New Roman" w:eastAsia="宋体"/>
                <w:b w:val="0"/>
                <w:sz w:val="19"/>
              </w:rPr>
              <w:t>主实验统一设置</w:t>
            </w:r>
          </w:p>
        </w:tc>
      </w:tr>
      <w:tr>
        <w:tc>
          <w:tcPr>
            <w:tcW w:type="dxa" w:w="3024"/>
            <w:vAlign w:val="center"/>
          </w:tcPr>
          <w:p>
            <w:pPr>
              <w:spacing w:line="252" w:lineRule="auto"/>
              <w:jc w:val="center"/>
            </w:pPr>
            <w:r>
              <w:rPr>
                <w:rFonts w:ascii="Times New Roman" w:hAnsi="Times New Roman" w:eastAsia="宋体"/>
                <w:b w:val="0"/>
                <w:sz w:val="19"/>
              </w:rPr>
              <w:t>优化器 / 学习率</w:t>
            </w:r>
          </w:p>
        </w:tc>
        <w:tc>
          <w:tcPr>
            <w:tcW w:type="dxa" w:w="3024"/>
            <w:vAlign w:val="center"/>
          </w:tcPr>
          <w:p>
            <w:pPr>
              <w:spacing w:line="252" w:lineRule="auto"/>
              <w:jc w:val="center"/>
            </w:pPr>
            <w:r>
              <w:rPr>
                <w:rFonts w:ascii="Times New Roman" w:hAnsi="Times New Roman" w:eastAsia="宋体"/>
                <w:b w:val="0"/>
                <w:sz w:val="19"/>
              </w:rPr>
              <w:t>Adam；lr=1e-4，kan_lr=1e-2</w:t>
            </w:r>
          </w:p>
        </w:tc>
        <w:tc>
          <w:tcPr>
            <w:tcW w:type="dxa" w:w="3024"/>
            <w:vAlign w:val="center"/>
          </w:tcPr>
          <w:p>
            <w:pPr>
              <w:spacing w:line="252" w:lineRule="auto"/>
              <w:jc w:val="center"/>
            </w:pPr>
            <w:r>
              <w:rPr>
                <w:rFonts w:ascii="Times New Roman" w:hAnsi="Times New Roman" w:eastAsia="宋体"/>
                <w:b w:val="0"/>
                <w:sz w:val="19"/>
              </w:rPr>
              <w:t>CosineAnnealingLR，min_lr=1e-5</w:t>
            </w:r>
          </w:p>
        </w:tc>
      </w:tr>
      <w:tr>
        <w:tc>
          <w:tcPr>
            <w:tcW w:type="dxa" w:w="3024"/>
            <w:vAlign w:val="center"/>
          </w:tcPr>
          <w:p>
            <w:pPr>
              <w:spacing w:line="252" w:lineRule="auto"/>
              <w:jc w:val="center"/>
            </w:pPr>
            <w:r>
              <w:rPr>
                <w:rFonts w:ascii="Times New Roman" w:hAnsi="Times New Roman" w:eastAsia="宋体"/>
                <w:b w:val="0"/>
                <w:sz w:val="19"/>
              </w:rPr>
              <w:t>损失函数</w:t>
            </w:r>
          </w:p>
        </w:tc>
        <w:tc>
          <w:tcPr>
            <w:tcW w:type="dxa" w:w="3024"/>
            <w:vAlign w:val="center"/>
          </w:tcPr>
          <w:p>
            <w:pPr>
              <w:spacing w:line="252" w:lineRule="auto"/>
              <w:jc w:val="center"/>
            </w:pPr>
            <w:r>
              <w:rPr>
                <w:rFonts w:ascii="Times New Roman" w:hAnsi="Times New Roman" w:eastAsia="宋体"/>
                <w:b w:val="0"/>
                <w:sz w:val="19"/>
              </w:rPr>
              <w:t>0.5×BCEWithLogits + DiceLoss</w:t>
            </w:r>
          </w:p>
        </w:tc>
        <w:tc>
          <w:tcPr>
            <w:tcW w:type="dxa" w:w="3024"/>
            <w:vAlign w:val="center"/>
          </w:tcPr>
          <w:p>
            <w:pPr>
              <w:spacing w:line="252" w:lineRule="auto"/>
              <w:jc w:val="center"/>
            </w:pPr>
            <w:r>
              <w:rPr>
                <w:rFonts w:ascii="Times New Roman" w:hAnsi="Times New Roman" w:eastAsia="宋体"/>
                <w:b w:val="0"/>
                <w:sz w:val="19"/>
              </w:rPr>
              <w:t>二分类 mask 分割</w:t>
            </w:r>
          </w:p>
        </w:tc>
      </w:tr>
      <w:tr>
        <w:tc>
          <w:tcPr>
            <w:tcW w:type="dxa" w:w="3024"/>
            <w:vAlign w:val="center"/>
          </w:tcPr>
          <w:p>
            <w:pPr>
              <w:spacing w:line="252" w:lineRule="auto"/>
              <w:jc w:val="center"/>
            </w:pPr>
            <w:r>
              <w:rPr>
                <w:rFonts w:ascii="Times New Roman" w:hAnsi="Times New Roman" w:eastAsia="宋体"/>
                <w:b w:val="0"/>
                <w:sz w:val="19"/>
              </w:rPr>
              <w:t>随机种子</w:t>
            </w:r>
          </w:p>
        </w:tc>
        <w:tc>
          <w:tcPr>
            <w:tcW w:type="dxa" w:w="3024"/>
            <w:vAlign w:val="center"/>
          </w:tcPr>
          <w:p>
            <w:pPr>
              <w:spacing w:line="252" w:lineRule="auto"/>
              <w:jc w:val="center"/>
            </w:pPr>
            <w:r>
              <w:rPr>
                <w:rFonts w:ascii="Times New Roman" w:hAnsi="Times New Roman" w:eastAsia="宋体"/>
                <w:b w:val="0"/>
                <w:sz w:val="19"/>
              </w:rPr>
              <w:t>2981；补充 6142</w:t>
            </w:r>
          </w:p>
        </w:tc>
        <w:tc>
          <w:tcPr>
            <w:tcW w:type="dxa" w:w="3024"/>
            <w:vAlign w:val="center"/>
          </w:tcPr>
          <w:p>
            <w:pPr>
              <w:spacing w:line="252" w:lineRule="auto"/>
              <w:jc w:val="center"/>
            </w:pPr>
            <w:r>
              <w:rPr>
                <w:rFonts w:ascii="Times New Roman" w:hAnsi="Times New Roman" w:eastAsia="宋体"/>
                <w:b w:val="0"/>
                <w:sz w:val="19"/>
              </w:rPr>
              <w:t>固定划分并记录 split 文件</w:t>
            </w:r>
          </w:p>
        </w:tc>
      </w:tr>
    </w:tbl>
    <w:p>
      <w:pPr>
        <w:spacing w:line="276" w:lineRule="auto" w:after="120"/>
        <w:jc w:val="center"/>
      </w:pPr>
      <w:r>
        <w:rPr>
          <w:rFonts w:ascii="Times New Roman" w:hAnsi="Times New Roman" w:eastAsia="宋体"/>
          <w:b w:val="0"/>
          <w:sz w:val="21"/>
        </w:rPr>
        <w:t>来源：由 doctor_env.py、YAML 配置文件和训练脚本记录整理。</w:t>
      </w:r>
    </w:p>
    <w:p>
      <w:pPr>
        <w:spacing w:before="120" w:after="120"/>
      </w:pPr>
      <w:r>
        <w:rPr>
          <w:rFonts w:ascii="Times New Roman" w:hAnsi="Times New Roman" w:eastAsia="黑体"/>
          <w:b/>
          <w:sz w:val="28"/>
        </w:rPr>
        <w:t>3.3 对比实验设计</w:t>
      </w:r>
    </w:p>
    <w:p>
      <w:pPr>
        <w:spacing w:line="360" w:lineRule="auto" w:after="120"/>
        <w:ind w:firstLine="420"/>
      </w:pPr>
      <w:r>
        <w:rPr>
          <w:rFonts w:ascii="Times New Roman" w:hAnsi="Times New Roman" w:eastAsia="宋体"/>
          <w:b w:val="0"/>
          <w:sz w:val="24"/>
        </w:rPr>
        <w:t>本文主实验包含 BUSI 与 CVC 两个数据集，每个数据集运行四组模型：U-Net、U-KAN(no-KAN)、U-KAN 和 Attention-U-KAN。U-Net 是经典 CNN 分割基线；no-KAN 是与 U-KAN 结构最接近的消融模型；U-KAN 是本文主复现模型；Attention-U-KAN 是本文改进尝试。</w:t>
      </w:r>
    </w:p>
    <w:p>
      <w:pPr>
        <w:jc w:val="center"/>
      </w:pPr>
      <w:r>
        <w:drawing>
          <wp:inline xmlns:a="http://schemas.openxmlformats.org/drawingml/2006/main" xmlns:pic="http://schemas.openxmlformats.org/drawingml/2006/picture">
            <wp:extent cx="5760000" cy="3017143"/>
            <wp:docPr id="6" name="Picture 6"/>
            <wp:cNvGraphicFramePr>
              <a:graphicFrameLocks noChangeAspect="1"/>
            </wp:cNvGraphicFramePr>
            <a:graphic>
              <a:graphicData uri="http://schemas.openxmlformats.org/drawingml/2006/picture">
                <pic:pic>
                  <pic:nvPicPr>
                    <pic:cNvPr id="0" name="experiment_workflow.png"/>
                    <pic:cNvPicPr/>
                  </pic:nvPicPr>
                  <pic:blipFill>
                    <a:blip r:embed="rId14"/>
                    <a:stretch>
                      <a:fillRect/>
                    </a:stretch>
                  </pic:blipFill>
                  <pic:spPr>
                    <a:xfrm>
                      <a:off x="0" y="0"/>
                      <a:ext cx="5760000" cy="3017143"/>
                    </a:xfrm>
                    <a:prstGeom prst="rect"/>
                  </pic:spPr>
                </pic:pic>
              </a:graphicData>
            </a:graphic>
          </wp:inline>
        </w:drawing>
      </w:r>
    </w:p>
    <w:p>
      <w:pPr>
        <w:spacing w:line="276" w:lineRule="auto" w:after="120"/>
        <w:jc w:val="center"/>
      </w:pPr>
      <w:r>
        <w:rPr>
          <w:rFonts w:ascii="Times New Roman" w:hAnsi="Times New Roman" w:eastAsia="宋体"/>
          <w:b w:val="0"/>
          <w:sz w:val="21"/>
        </w:rPr>
        <w:t>图 6 实验流程与课程论文产出链路</w:t>
        <w:br/>
        <w:t>来源：作者根据本文数据处理、训练、评估和论文产出流程自绘。</w:t>
      </w:r>
    </w:p>
    <w:p>
      <w:pPr>
        <w:spacing w:line="360" w:lineRule="auto" w:after="120"/>
        <w:ind w:firstLine="420"/>
      </w:pPr>
      <w:r>
        <w:rPr>
          <w:rFonts w:ascii="Times New Roman" w:hAnsi="Times New Roman" w:eastAsia="宋体"/>
          <w:b w:val="0"/>
          <w:sz w:val="24"/>
        </w:rPr>
        <w:t>为了回应训练过程中发现的问题，本文还设计了两个补充实验。其一，针对 BUSI no-KAN 曲线中局部跳升现象，补充 seed 6142 下的 U-KAN 与 no-KAN 对照，以判断 KAN 收益是否只是单一划分偶然结果。其二，针对 CVC 若干模型 best epoch 靠后的现象，从 CVC U-KAN 的 best checkpoint 出发继续训练 50 epoch，判断主复现模型是否仍未收敛。</w:t>
      </w:r>
    </w:p>
    <w:p>
      <w:pPr>
        <w:spacing w:before="240" w:after="120"/>
      </w:pPr>
      <w:r>
        <w:rPr>
          <w:rFonts w:ascii="Times New Roman" w:hAnsi="Times New Roman" w:eastAsia="黑体"/>
          <w:b/>
          <w:sz w:val="32"/>
        </w:rPr>
        <w:t>4 实验结果与分析</w:t>
      </w:r>
    </w:p>
    <w:p>
      <w:pPr>
        <w:spacing w:before="120" w:after="120"/>
      </w:pPr>
      <w:r>
        <w:rPr>
          <w:rFonts w:ascii="Times New Roman" w:hAnsi="Times New Roman" w:eastAsia="黑体"/>
          <w:b/>
          <w:sz w:val="28"/>
        </w:rPr>
        <w:t>4.1 BUSI 主实验结果</w:t>
      </w:r>
    </w:p>
    <w:p>
      <w:pPr>
        <w:jc w:val="center"/>
      </w:pPr>
      <w:r>
        <w:rPr>
          <w:rFonts w:ascii="Times New Roman" w:hAnsi="Times New Roman" w:eastAsia="宋体"/>
          <w:b/>
          <w:sz w:val="21"/>
        </w:rPr>
        <w:t>表 3 BUSI 主实验结果</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D9EAF7"/>
            <w:vAlign w:val="center"/>
          </w:tcPr>
          <w:p>
            <w:pPr>
              <w:spacing w:line="252" w:lineRule="auto"/>
              <w:jc w:val="center"/>
            </w:pPr>
            <w:r>
              <w:rPr>
                <w:rFonts w:ascii="Times New Roman" w:hAnsi="Times New Roman" w:eastAsia="宋体"/>
                <w:b w:val="0"/>
                <w:sz w:val="16"/>
              </w:rPr>
              <w:t>模型</w:t>
            </w:r>
          </w:p>
        </w:tc>
        <w:tc>
          <w:tcPr>
            <w:tcW w:type="dxa" w:w="1134"/>
            <w:shd w:fill="D9EAF7"/>
            <w:vAlign w:val="center"/>
          </w:tcPr>
          <w:p>
            <w:pPr>
              <w:spacing w:line="252" w:lineRule="auto"/>
              <w:jc w:val="center"/>
            </w:pPr>
            <w:r>
              <w:rPr>
                <w:rFonts w:ascii="Times New Roman" w:hAnsi="Times New Roman" w:eastAsia="宋体"/>
                <w:b w:val="0"/>
                <w:sz w:val="16"/>
              </w:rPr>
              <w:t>IoU</w:t>
            </w:r>
          </w:p>
        </w:tc>
        <w:tc>
          <w:tcPr>
            <w:tcW w:type="dxa" w:w="1134"/>
            <w:shd w:fill="D9EAF7"/>
            <w:vAlign w:val="center"/>
          </w:tcPr>
          <w:p>
            <w:pPr>
              <w:spacing w:line="252" w:lineRule="auto"/>
              <w:jc w:val="center"/>
            </w:pPr>
            <w:r>
              <w:rPr>
                <w:rFonts w:ascii="Times New Roman" w:hAnsi="Times New Roman" w:eastAsia="宋体"/>
                <w:b w:val="0"/>
                <w:sz w:val="16"/>
              </w:rPr>
              <w:t>Dice</w:t>
            </w:r>
          </w:p>
        </w:tc>
        <w:tc>
          <w:tcPr>
            <w:tcW w:type="dxa" w:w="1134"/>
            <w:shd w:fill="D9EAF7"/>
            <w:vAlign w:val="center"/>
          </w:tcPr>
          <w:p>
            <w:pPr>
              <w:spacing w:line="252" w:lineRule="auto"/>
              <w:jc w:val="center"/>
            </w:pPr>
            <w:r>
              <w:rPr>
                <w:rFonts w:ascii="Times New Roman" w:hAnsi="Times New Roman" w:eastAsia="宋体"/>
                <w:b w:val="0"/>
                <w:sz w:val="16"/>
              </w:rPr>
              <w:t>Precision</w:t>
            </w:r>
          </w:p>
        </w:tc>
        <w:tc>
          <w:tcPr>
            <w:tcW w:type="dxa" w:w="1134"/>
            <w:shd w:fill="D9EAF7"/>
            <w:vAlign w:val="center"/>
          </w:tcPr>
          <w:p>
            <w:pPr>
              <w:spacing w:line="252" w:lineRule="auto"/>
              <w:jc w:val="center"/>
            </w:pPr>
            <w:r>
              <w:rPr>
                <w:rFonts w:ascii="Times New Roman" w:hAnsi="Times New Roman" w:eastAsia="宋体"/>
                <w:b w:val="0"/>
                <w:sz w:val="16"/>
              </w:rPr>
              <w:t>Recall</w:t>
            </w:r>
          </w:p>
        </w:tc>
        <w:tc>
          <w:tcPr>
            <w:tcW w:type="dxa" w:w="1134"/>
            <w:shd w:fill="D9EAF7"/>
            <w:vAlign w:val="center"/>
          </w:tcPr>
          <w:p>
            <w:pPr>
              <w:spacing w:line="252" w:lineRule="auto"/>
              <w:jc w:val="center"/>
            </w:pPr>
            <w:r>
              <w:rPr>
                <w:rFonts w:ascii="Times New Roman" w:hAnsi="Times New Roman" w:eastAsia="宋体"/>
                <w:b w:val="0"/>
                <w:sz w:val="16"/>
              </w:rPr>
              <w:t>Specificity</w:t>
            </w:r>
          </w:p>
        </w:tc>
        <w:tc>
          <w:tcPr>
            <w:tcW w:type="dxa" w:w="1134"/>
            <w:shd w:fill="D9EAF7"/>
            <w:vAlign w:val="center"/>
          </w:tcPr>
          <w:p>
            <w:pPr>
              <w:spacing w:line="252" w:lineRule="auto"/>
              <w:jc w:val="center"/>
            </w:pPr>
            <w:r>
              <w:rPr>
                <w:rFonts w:ascii="Times New Roman" w:hAnsi="Times New Roman" w:eastAsia="宋体"/>
                <w:b w:val="0"/>
                <w:sz w:val="16"/>
              </w:rPr>
              <w:t>参数量</w:t>
            </w:r>
          </w:p>
        </w:tc>
        <w:tc>
          <w:tcPr>
            <w:tcW w:type="dxa" w:w="1134"/>
            <w:shd w:fill="D9EAF7"/>
            <w:vAlign w:val="center"/>
          </w:tcPr>
          <w:p>
            <w:pPr>
              <w:spacing w:line="252" w:lineRule="auto"/>
              <w:jc w:val="center"/>
            </w:pPr>
            <w:r>
              <w:rPr>
                <w:rFonts w:ascii="Times New Roman" w:hAnsi="Times New Roman" w:eastAsia="宋体"/>
                <w:b w:val="0"/>
                <w:sz w:val="16"/>
              </w:rPr>
              <w:t>推理 ms/图</w:t>
            </w:r>
          </w:p>
        </w:tc>
      </w:tr>
      <w:tr>
        <w:tc>
          <w:tcPr>
            <w:tcW w:type="dxa" w:w="1134"/>
            <w:vAlign w:val="center"/>
          </w:tcPr>
          <w:p>
            <w:pPr>
              <w:spacing w:line="252" w:lineRule="auto"/>
              <w:jc w:val="center"/>
            </w:pPr>
            <w:r>
              <w:rPr>
                <w:rFonts w:ascii="Times New Roman" w:hAnsi="Times New Roman" w:eastAsia="宋体"/>
                <w:b w:val="0"/>
                <w:sz w:val="16"/>
              </w:rPr>
              <w:t>U-Net</w:t>
            </w:r>
          </w:p>
        </w:tc>
        <w:tc>
          <w:tcPr>
            <w:tcW w:type="dxa" w:w="1134"/>
            <w:vAlign w:val="center"/>
          </w:tcPr>
          <w:p>
            <w:pPr>
              <w:spacing w:line="252" w:lineRule="auto"/>
              <w:jc w:val="center"/>
            </w:pPr>
            <w:r>
              <w:rPr>
                <w:rFonts w:ascii="Times New Roman" w:hAnsi="Times New Roman" w:eastAsia="宋体"/>
                <w:b w:val="0"/>
                <w:sz w:val="16"/>
              </w:rPr>
              <w:t>0.6369</w:t>
            </w:r>
          </w:p>
        </w:tc>
        <w:tc>
          <w:tcPr>
            <w:tcW w:type="dxa" w:w="1134"/>
            <w:vAlign w:val="center"/>
          </w:tcPr>
          <w:p>
            <w:pPr>
              <w:spacing w:line="252" w:lineRule="auto"/>
              <w:jc w:val="center"/>
            </w:pPr>
            <w:r>
              <w:rPr>
                <w:rFonts w:ascii="Times New Roman" w:hAnsi="Times New Roman" w:eastAsia="宋体"/>
                <w:b w:val="0"/>
                <w:sz w:val="16"/>
              </w:rPr>
              <w:t>0.7782</w:t>
            </w:r>
          </w:p>
        </w:tc>
        <w:tc>
          <w:tcPr>
            <w:tcW w:type="dxa" w:w="1134"/>
            <w:vAlign w:val="center"/>
          </w:tcPr>
          <w:p>
            <w:pPr>
              <w:spacing w:line="252" w:lineRule="auto"/>
              <w:jc w:val="center"/>
            </w:pPr>
            <w:r>
              <w:rPr>
                <w:rFonts w:ascii="Times New Roman" w:hAnsi="Times New Roman" w:eastAsia="宋体"/>
                <w:b w:val="0"/>
                <w:sz w:val="16"/>
              </w:rPr>
              <w:t>0.8308</w:t>
            </w:r>
          </w:p>
        </w:tc>
        <w:tc>
          <w:tcPr>
            <w:tcW w:type="dxa" w:w="1134"/>
            <w:vAlign w:val="center"/>
          </w:tcPr>
          <w:p>
            <w:pPr>
              <w:spacing w:line="252" w:lineRule="auto"/>
              <w:jc w:val="center"/>
            </w:pPr>
            <w:r>
              <w:rPr>
                <w:rFonts w:ascii="Times New Roman" w:hAnsi="Times New Roman" w:eastAsia="宋体"/>
                <w:b w:val="0"/>
                <w:sz w:val="16"/>
              </w:rPr>
              <w:t>0.7319</w:t>
            </w:r>
          </w:p>
        </w:tc>
        <w:tc>
          <w:tcPr>
            <w:tcW w:type="dxa" w:w="1134"/>
            <w:vAlign w:val="center"/>
          </w:tcPr>
          <w:p>
            <w:pPr>
              <w:spacing w:line="252" w:lineRule="auto"/>
              <w:jc w:val="center"/>
            </w:pPr>
            <w:r>
              <w:rPr>
                <w:rFonts w:ascii="Times New Roman" w:hAnsi="Times New Roman" w:eastAsia="宋体"/>
                <w:b w:val="0"/>
                <w:sz w:val="16"/>
              </w:rPr>
              <w:t>0.9867</w:t>
            </w:r>
          </w:p>
        </w:tc>
        <w:tc>
          <w:tcPr>
            <w:tcW w:type="dxa" w:w="1134"/>
            <w:vAlign w:val="center"/>
          </w:tcPr>
          <w:p>
            <w:pPr>
              <w:spacing w:line="252" w:lineRule="auto"/>
              <w:jc w:val="center"/>
            </w:pPr>
            <w:r>
              <w:rPr>
                <w:rFonts w:ascii="Times New Roman" w:hAnsi="Times New Roman" w:eastAsia="宋体"/>
                <w:b w:val="0"/>
                <w:sz w:val="16"/>
              </w:rPr>
              <w:t>7.76M</w:t>
            </w:r>
          </w:p>
        </w:tc>
        <w:tc>
          <w:tcPr>
            <w:tcW w:type="dxa" w:w="1134"/>
            <w:vAlign w:val="center"/>
          </w:tcPr>
          <w:p>
            <w:pPr>
              <w:spacing w:line="252" w:lineRule="auto"/>
              <w:jc w:val="center"/>
            </w:pPr>
            <w:r>
              <w:rPr>
                <w:rFonts w:ascii="Times New Roman" w:hAnsi="Times New Roman" w:eastAsia="宋体"/>
                <w:b w:val="0"/>
                <w:sz w:val="16"/>
              </w:rPr>
              <w:t>3.60</w:t>
            </w:r>
          </w:p>
        </w:tc>
      </w:tr>
      <w:tr>
        <w:tc>
          <w:tcPr>
            <w:tcW w:type="dxa" w:w="1134"/>
            <w:vAlign w:val="center"/>
          </w:tcPr>
          <w:p>
            <w:pPr>
              <w:spacing w:line="252" w:lineRule="auto"/>
              <w:jc w:val="center"/>
            </w:pPr>
            <w:r>
              <w:rPr>
                <w:rFonts w:ascii="Times New Roman" w:hAnsi="Times New Roman" w:eastAsia="宋体"/>
                <w:b w:val="0"/>
                <w:sz w:val="16"/>
              </w:rPr>
              <w:t>U-KAN(no-KAN)</w:t>
            </w:r>
          </w:p>
        </w:tc>
        <w:tc>
          <w:tcPr>
            <w:tcW w:type="dxa" w:w="1134"/>
            <w:vAlign w:val="center"/>
          </w:tcPr>
          <w:p>
            <w:pPr>
              <w:spacing w:line="252" w:lineRule="auto"/>
              <w:jc w:val="center"/>
            </w:pPr>
            <w:r>
              <w:rPr>
                <w:rFonts w:ascii="Times New Roman" w:hAnsi="Times New Roman" w:eastAsia="宋体"/>
                <w:b w:val="0"/>
                <w:sz w:val="16"/>
              </w:rPr>
              <w:t>0.6486</w:t>
            </w:r>
          </w:p>
        </w:tc>
        <w:tc>
          <w:tcPr>
            <w:tcW w:type="dxa" w:w="1134"/>
            <w:vAlign w:val="center"/>
          </w:tcPr>
          <w:p>
            <w:pPr>
              <w:spacing w:line="252" w:lineRule="auto"/>
              <w:jc w:val="center"/>
            </w:pPr>
            <w:r>
              <w:rPr>
                <w:rFonts w:ascii="Times New Roman" w:hAnsi="Times New Roman" w:eastAsia="宋体"/>
                <w:b w:val="0"/>
                <w:sz w:val="16"/>
              </w:rPr>
              <w:t>0.7869</w:t>
            </w:r>
          </w:p>
        </w:tc>
        <w:tc>
          <w:tcPr>
            <w:tcW w:type="dxa" w:w="1134"/>
            <w:vAlign w:val="center"/>
          </w:tcPr>
          <w:p>
            <w:pPr>
              <w:spacing w:line="252" w:lineRule="auto"/>
              <w:jc w:val="center"/>
            </w:pPr>
            <w:r>
              <w:rPr>
                <w:rFonts w:ascii="Times New Roman" w:hAnsi="Times New Roman" w:eastAsia="宋体"/>
                <w:b w:val="0"/>
                <w:sz w:val="16"/>
              </w:rPr>
              <w:t>0.8459</w:t>
            </w:r>
          </w:p>
        </w:tc>
        <w:tc>
          <w:tcPr>
            <w:tcW w:type="dxa" w:w="1134"/>
            <w:vAlign w:val="center"/>
          </w:tcPr>
          <w:p>
            <w:pPr>
              <w:spacing w:line="252" w:lineRule="auto"/>
              <w:jc w:val="center"/>
            </w:pPr>
            <w:r>
              <w:rPr>
                <w:rFonts w:ascii="Times New Roman" w:hAnsi="Times New Roman" w:eastAsia="宋体"/>
                <w:b w:val="0"/>
                <w:sz w:val="16"/>
              </w:rPr>
              <w:t>0.7356</w:t>
            </w:r>
          </w:p>
        </w:tc>
        <w:tc>
          <w:tcPr>
            <w:tcW w:type="dxa" w:w="1134"/>
            <w:vAlign w:val="center"/>
          </w:tcPr>
          <w:p>
            <w:pPr>
              <w:spacing w:line="252" w:lineRule="auto"/>
              <w:jc w:val="center"/>
            </w:pPr>
            <w:r>
              <w:rPr>
                <w:rFonts w:ascii="Times New Roman" w:hAnsi="Times New Roman" w:eastAsia="宋体"/>
                <w:b w:val="0"/>
                <w:sz w:val="16"/>
              </w:rPr>
              <w:t>0.9880</w:t>
            </w:r>
          </w:p>
        </w:tc>
        <w:tc>
          <w:tcPr>
            <w:tcW w:type="dxa" w:w="1134"/>
            <w:vAlign w:val="center"/>
          </w:tcPr>
          <w:p>
            <w:pPr>
              <w:spacing w:line="252" w:lineRule="auto"/>
              <w:jc w:val="center"/>
            </w:pPr>
            <w:r>
              <w:rPr>
                <w:rFonts w:ascii="Times New Roman" w:hAnsi="Times New Roman" w:eastAsia="宋体"/>
                <w:b w:val="0"/>
                <w:sz w:val="16"/>
              </w:rPr>
              <w:t>2.76M</w:t>
            </w:r>
          </w:p>
        </w:tc>
        <w:tc>
          <w:tcPr>
            <w:tcW w:type="dxa" w:w="1134"/>
            <w:vAlign w:val="center"/>
          </w:tcPr>
          <w:p>
            <w:pPr>
              <w:spacing w:line="252" w:lineRule="auto"/>
              <w:jc w:val="center"/>
            </w:pPr>
            <w:r>
              <w:rPr>
                <w:rFonts w:ascii="Times New Roman" w:hAnsi="Times New Roman" w:eastAsia="宋体"/>
                <w:b w:val="0"/>
                <w:sz w:val="16"/>
              </w:rPr>
              <w:t>35.22</w:t>
            </w:r>
          </w:p>
        </w:tc>
      </w:tr>
      <w:tr>
        <w:tc>
          <w:tcPr>
            <w:tcW w:type="dxa" w:w="1134"/>
            <w:vAlign w:val="center"/>
          </w:tcPr>
          <w:p>
            <w:pPr>
              <w:spacing w:line="252" w:lineRule="auto"/>
              <w:jc w:val="center"/>
            </w:pPr>
            <w:r>
              <w:rPr>
                <w:rFonts w:ascii="Times New Roman" w:hAnsi="Times New Roman" w:eastAsia="宋体"/>
                <w:b w:val="0"/>
                <w:sz w:val="16"/>
              </w:rPr>
              <w:t>U-KAN</w:t>
            </w:r>
          </w:p>
        </w:tc>
        <w:tc>
          <w:tcPr>
            <w:tcW w:type="dxa" w:w="1134"/>
            <w:vAlign w:val="center"/>
          </w:tcPr>
          <w:p>
            <w:pPr>
              <w:spacing w:line="252" w:lineRule="auto"/>
              <w:jc w:val="center"/>
            </w:pPr>
            <w:r>
              <w:rPr>
                <w:rFonts w:ascii="Times New Roman" w:hAnsi="Times New Roman" w:eastAsia="宋体"/>
                <w:b w:val="0"/>
                <w:sz w:val="16"/>
              </w:rPr>
              <w:t>0.6874</w:t>
            </w:r>
          </w:p>
        </w:tc>
        <w:tc>
          <w:tcPr>
            <w:tcW w:type="dxa" w:w="1134"/>
            <w:vAlign w:val="center"/>
          </w:tcPr>
          <w:p>
            <w:pPr>
              <w:spacing w:line="252" w:lineRule="auto"/>
              <w:jc w:val="center"/>
            </w:pPr>
            <w:r>
              <w:rPr>
                <w:rFonts w:ascii="Times New Roman" w:hAnsi="Times New Roman" w:eastAsia="宋体"/>
                <w:b w:val="0"/>
                <w:sz w:val="16"/>
              </w:rPr>
              <w:t>0.8147</w:t>
            </w:r>
          </w:p>
        </w:tc>
        <w:tc>
          <w:tcPr>
            <w:tcW w:type="dxa" w:w="1134"/>
            <w:vAlign w:val="center"/>
          </w:tcPr>
          <w:p>
            <w:pPr>
              <w:spacing w:line="252" w:lineRule="auto"/>
              <w:jc w:val="center"/>
            </w:pPr>
            <w:r>
              <w:rPr>
                <w:rFonts w:ascii="Times New Roman" w:hAnsi="Times New Roman" w:eastAsia="宋体"/>
                <w:b w:val="0"/>
                <w:sz w:val="16"/>
              </w:rPr>
              <w:t>0.8177</w:t>
            </w:r>
          </w:p>
        </w:tc>
        <w:tc>
          <w:tcPr>
            <w:tcW w:type="dxa" w:w="1134"/>
            <w:vAlign w:val="center"/>
          </w:tcPr>
          <w:p>
            <w:pPr>
              <w:spacing w:line="252" w:lineRule="auto"/>
              <w:jc w:val="center"/>
            </w:pPr>
            <w:r>
              <w:rPr>
                <w:rFonts w:ascii="Times New Roman" w:hAnsi="Times New Roman" w:eastAsia="宋体"/>
                <w:b w:val="0"/>
                <w:sz w:val="16"/>
              </w:rPr>
              <w:t>0.8118</w:t>
            </w:r>
          </w:p>
        </w:tc>
        <w:tc>
          <w:tcPr>
            <w:tcW w:type="dxa" w:w="1134"/>
            <w:vAlign w:val="center"/>
          </w:tcPr>
          <w:p>
            <w:pPr>
              <w:spacing w:line="252" w:lineRule="auto"/>
              <w:jc w:val="center"/>
            </w:pPr>
            <w:r>
              <w:rPr>
                <w:rFonts w:ascii="Times New Roman" w:hAnsi="Times New Roman" w:eastAsia="宋体"/>
                <w:b w:val="0"/>
                <w:sz w:val="16"/>
              </w:rPr>
              <w:t>0.9838</w:t>
            </w:r>
          </w:p>
        </w:tc>
        <w:tc>
          <w:tcPr>
            <w:tcW w:type="dxa" w:w="1134"/>
            <w:vAlign w:val="center"/>
          </w:tcPr>
          <w:p>
            <w:pPr>
              <w:spacing w:line="252" w:lineRule="auto"/>
              <w:jc w:val="center"/>
            </w:pPr>
            <w:r>
              <w:rPr>
                <w:rFonts w:ascii="Times New Roman" w:hAnsi="Times New Roman" w:eastAsia="宋体"/>
                <w:b w:val="0"/>
                <w:sz w:val="16"/>
              </w:rPr>
              <w:t>6.36M</w:t>
            </w:r>
          </w:p>
        </w:tc>
        <w:tc>
          <w:tcPr>
            <w:tcW w:type="dxa" w:w="1134"/>
            <w:vAlign w:val="center"/>
          </w:tcPr>
          <w:p>
            <w:pPr>
              <w:spacing w:line="252" w:lineRule="auto"/>
              <w:jc w:val="center"/>
            </w:pPr>
            <w:r>
              <w:rPr>
                <w:rFonts w:ascii="Times New Roman" w:hAnsi="Times New Roman" w:eastAsia="宋体"/>
                <w:b w:val="0"/>
                <w:sz w:val="16"/>
              </w:rPr>
              <w:t>37.15</w:t>
            </w:r>
          </w:p>
        </w:tc>
      </w:tr>
      <w:tr>
        <w:tc>
          <w:tcPr>
            <w:tcW w:type="dxa" w:w="1134"/>
            <w:vAlign w:val="center"/>
          </w:tcPr>
          <w:p>
            <w:pPr>
              <w:spacing w:line="252" w:lineRule="auto"/>
              <w:jc w:val="center"/>
            </w:pPr>
            <w:r>
              <w:rPr>
                <w:rFonts w:ascii="Times New Roman" w:hAnsi="Times New Roman" w:eastAsia="宋体"/>
                <w:b w:val="0"/>
                <w:sz w:val="16"/>
              </w:rPr>
              <w:t>Attention-U-KAN</w:t>
            </w:r>
          </w:p>
        </w:tc>
        <w:tc>
          <w:tcPr>
            <w:tcW w:type="dxa" w:w="1134"/>
            <w:vAlign w:val="center"/>
          </w:tcPr>
          <w:p>
            <w:pPr>
              <w:spacing w:line="252" w:lineRule="auto"/>
              <w:jc w:val="center"/>
            </w:pPr>
            <w:r>
              <w:rPr>
                <w:rFonts w:ascii="Times New Roman" w:hAnsi="Times New Roman" w:eastAsia="宋体"/>
                <w:b w:val="0"/>
                <w:sz w:val="16"/>
              </w:rPr>
              <w:t>0.6769</w:t>
            </w:r>
          </w:p>
        </w:tc>
        <w:tc>
          <w:tcPr>
            <w:tcW w:type="dxa" w:w="1134"/>
            <w:vAlign w:val="center"/>
          </w:tcPr>
          <w:p>
            <w:pPr>
              <w:spacing w:line="252" w:lineRule="auto"/>
              <w:jc w:val="center"/>
            </w:pPr>
            <w:r>
              <w:rPr>
                <w:rFonts w:ascii="Times New Roman" w:hAnsi="Times New Roman" w:eastAsia="宋体"/>
                <w:b w:val="0"/>
                <w:sz w:val="16"/>
              </w:rPr>
              <w:t>0.8074</w:t>
            </w:r>
          </w:p>
        </w:tc>
        <w:tc>
          <w:tcPr>
            <w:tcW w:type="dxa" w:w="1134"/>
            <w:vAlign w:val="center"/>
          </w:tcPr>
          <w:p>
            <w:pPr>
              <w:spacing w:line="252" w:lineRule="auto"/>
              <w:jc w:val="center"/>
            </w:pPr>
            <w:r>
              <w:rPr>
                <w:rFonts w:ascii="Times New Roman" w:hAnsi="Times New Roman" w:eastAsia="宋体"/>
                <w:b w:val="0"/>
                <w:sz w:val="16"/>
              </w:rPr>
              <w:t>0.8075</w:t>
            </w:r>
          </w:p>
        </w:tc>
        <w:tc>
          <w:tcPr>
            <w:tcW w:type="dxa" w:w="1134"/>
            <w:vAlign w:val="center"/>
          </w:tcPr>
          <w:p>
            <w:pPr>
              <w:spacing w:line="252" w:lineRule="auto"/>
              <w:jc w:val="center"/>
            </w:pPr>
            <w:r>
              <w:rPr>
                <w:rFonts w:ascii="Times New Roman" w:hAnsi="Times New Roman" w:eastAsia="宋体"/>
                <w:b w:val="0"/>
                <w:sz w:val="16"/>
              </w:rPr>
              <w:t>0.8072</w:t>
            </w:r>
          </w:p>
        </w:tc>
        <w:tc>
          <w:tcPr>
            <w:tcW w:type="dxa" w:w="1134"/>
            <w:vAlign w:val="center"/>
          </w:tcPr>
          <w:p>
            <w:pPr>
              <w:spacing w:line="252" w:lineRule="auto"/>
              <w:jc w:val="center"/>
            </w:pPr>
            <w:r>
              <w:rPr>
                <w:rFonts w:ascii="Times New Roman" w:hAnsi="Times New Roman" w:eastAsia="宋体"/>
                <w:b w:val="0"/>
                <w:sz w:val="16"/>
              </w:rPr>
              <w:t>0.9828</w:t>
            </w:r>
          </w:p>
        </w:tc>
        <w:tc>
          <w:tcPr>
            <w:tcW w:type="dxa" w:w="1134"/>
            <w:vAlign w:val="center"/>
          </w:tcPr>
          <w:p>
            <w:pPr>
              <w:spacing w:line="252" w:lineRule="auto"/>
              <w:jc w:val="center"/>
            </w:pPr>
            <w:r>
              <w:rPr>
                <w:rFonts w:ascii="Times New Roman" w:hAnsi="Times New Roman" w:eastAsia="宋体"/>
                <w:b w:val="0"/>
                <w:sz w:val="16"/>
              </w:rPr>
              <w:t>6.36M</w:t>
            </w:r>
          </w:p>
        </w:tc>
        <w:tc>
          <w:tcPr>
            <w:tcW w:type="dxa" w:w="1134"/>
            <w:vAlign w:val="center"/>
          </w:tcPr>
          <w:p>
            <w:pPr>
              <w:spacing w:line="252" w:lineRule="auto"/>
              <w:jc w:val="center"/>
            </w:pPr>
            <w:r>
              <w:rPr>
                <w:rFonts w:ascii="Times New Roman" w:hAnsi="Times New Roman" w:eastAsia="宋体"/>
                <w:b w:val="0"/>
                <w:sz w:val="16"/>
              </w:rPr>
              <w:t>40.69</w:t>
            </w:r>
          </w:p>
        </w:tc>
      </w:tr>
    </w:tbl>
    <w:p>
      <w:pPr>
        <w:spacing w:line="276" w:lineRule="auto" w:after="120"/>
        <w:jc w:val="center"/>
      </w:pPr>
      <w:r>
        <w:rPr>
          <w:rFonts w:ascii="Times New Roman" w:hAnsi="Times New Roman" w:eastAsia="宋体"/>
          <w:b w:val="0"/>
          <w:sz w:val="21"/>
        </w:rPr>
        <w:t>来源：由 evaluate.py 在 BUSI 验证集上统一评估生成；推理时间为单图平均耗时。</w:t>
      </w:r>
    </w:p>
    <w:p>
      <w:pPr>
        <w:spacing w:line="360" w:lineRule="auto" w:after="120"/>
        <w:ind w:firstLine="420"/>
      </w:pPr>
      <w:r>
        <w:rPr>
          <w:rFonts w:ascii="Times New Roman" w:hAnsi="Times New Roman" w:eastAsia="宋体"/>
          <w:b w:val="0"/>
          <w:sz w:val="24"/>
        </w:rPr>
        <w:t>BUSI 结果显示，U-KAN 取得最佳 IoU 与 Dice，分别为 0.6874 和 0.8147。与 U-KAN(no-KAN) 相比，U-KAN 的 IoU 提升 0.0388，说明在相同 U 型框架中引入 KANLinear 能够提升病灶区域重叠质量。与 U-Net 相比，U-KAN 的 IoU 提升 0.0504，尤其 Recall 从 U-Net 的较低水平提升到 U-KAN 的 0.8118，说明 U-KAN 对病灶区域的召回能力更强。Attention-U-KAN 在 BUSI 上低于原始 U-KAN，说明简单地在 skip fusion 后加入通道-空间注意力并不必然有效。</w:t>
      </w:r>
    </w:p>
    <w:p>
      <w:pPr>
        <w:jc w:val="center"/>
      </w:pPr>
      <w:r>
        <w:drawing>
          <wp:inline xmlns:a="http://schemas.openxmlformats.org/drawingml/2006/main" xmlns:pic="http://schemas.openxmlformats.org/drawingml/2006/picture">
            <wp:extent cx="5760000" cy="1766400"/>
            <wp:docPr id="7" name="Picture 7"/>
            <wp:cNvGraphicFramePr>
              <a:graphicFrameLocks noChangeAspect="1"/>
            </wp:cNvGraphicFramePr>
            <a:graphic>
              <a:graphicData uri="http://schemas.openxmlformats.org/drawingml/2006/picture">
                <pic:pic>
                  <pic:nvPicPr>
                    <pic:cNvPr id="0" name="busi_training_curves.png"/>
                    <pic:cNvPicPr/>
                  </pic:nvPicPr>
                  <pic:blipFill>
                    <a:blip r:embed="rId15"/>
                    <a:stretch>
                      <a:fillRect/>
                    </a:stretch>
                  </pic:blipFill>
                  <pic:spPr>
                    <a:xfrm>
                      <a:off x="0" y="0"/>
                      <a:ext cx="5760000" cy="1766400"/>
                    </a:xfrm>
                    <a:prstGeom prst="rect"/>
                  </pic:spPr>
                </pic:pic>
              </a:graphicData>
            </a:graphic>
          </wp:inline>
        </w:drawing>
      </w:r>
    </w:p>
    <w:p>
      <w:pPr>
        <w:spacing w:line="276" w:lineRule="auto" w:after="120"/>
        <w:jc w:val="center"/>
      </w:pPr>
      <w:r>
        <w:rPr>
          <w:rFonts w:ascii="Times New Roman" w:hAnsi="Times New Roman" w:eastAsia="宋体"/>
          <w:b w:val="0"/>
          <w:sz w:val="21"/>
        </w:rPr>
        <w:t>图 7 BUSI 训练曲线</w:t>
        <w:br/>
        <w:t>来源：由 plot_training_curves.py 根据训练日志生成。</w:t>
      </w:r>
    </w:p>
    <w:p>
      <w:pPr>
        <w:jc w:val="center"/>
      </w:pPr>
      <w:r>
        <w:drawing>
          <wp:inline xmlns:a="http://schemas.openxmlformats.org/drawingml/2006/main" xmlns:pic="http://schemas.openxmlformats.org/drawingml/2006/picture">
            <wp:extent cx="5760000" cy="5068800"/>
            <wp:docPr id="8" name="Picture 8"/>
            <wp:cNvGraphicFramePr>
              <a:graphicFrameLocks noChangeAspect="1"/>
            </wp:cNvGraphicFramePr>
            <a:graphic>
              <a:graphicData uri="http://schemas.openxmlformats.org/drawingml/2006/picture">
                <pic:pic>
                  <pic:nvPicPr>
                    <pic:cNvPr id="0" name="busi_prediction_comparison.png"/>
                    <pic:cNvPicPr/>
                  </pic:nvPicPr>
                  <pic:blipFill>
                    <a:blip r:embed="rId16"/>
                    <a:stretch>
                      <a:fillRect/>
                    </a:stretch>
                  </pic:blipFill>
                  <pic:spPr>
                    <a:xfrm>
                      <a:off x="0" y="0"/>
                      <a:ext cx="5760000" cy="5068800"/>
                    </a:xfrm>
                    <a:prstGeom prst="rect"/>
                  </pic:spPr>
                </pic:pic>
              </a:graphicData>
            </a:graphic>
          </wp:inline>
        </w:drawing>
      </w:r>
    </w:p>
    <w:p>
      <w:pPr>
        <w:spacing w:line="276" w:lineRule="auto" w:after="120"/>
        <w:jc w:val="center"/>
      </w:pPr>
      <w:r>
        <w:rPr>
          <w:rFonts w:ascii="Times New Roman" w:hAnsi="Times New Roman" w:eastAsia="宋体"/>
          <w:b w:val="0"/>
          <w:sz w:val="21"/>
        </w:rPr>
        <w:t>图 8 BUSI 预测结果对比</w:t>
        <w:br/>
        <w:t>来源：由 visualize_predictions.py 根据验证集预测结果生成，包含原图、真值、预测和误差图。</w:t>
      </w:r>
    </w:p>
    <w:p>
      <w:pPr>
        <w:spacing w:before="120" w:after="120"/>
      </w:pPr>
      <w:r>
        <w:rPr>
          <w:rFonts w:ascii="Times New Roman" w:hAnsi="Times New Roman" w:eastAsia="黑体"/>
          <w:b/>
          <w:sz w:val="28"/>
        </w:rPr>
        <w:t>4.2 CVC 主实验结果</w:t>
      </w:r>
    </w:p>
    <w:p>
      <w:pPr>
        <w:jc w:val="center"/>
      </w:pPr>
      <w:r>
        <w:rPr>
          <w:rFonts w:ascii="Times New Roman" w:hAnsi="Times New Roman" w:eastAsia="宋体"/>
          <w:b/>
          <w:sz w:val="21"/>
        </w:rPr>
        <w:t>表 4 CVC 主实验结果</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D9EAF7"/>
            <w:vAlign w:val="center"/>
          </w:tcPr>
          <w:p>
            <w:pPr>
              <w:spacing w:line="252" w:lineRule="auto"/>
              <w:jc w:val="center"/>
            </w:pPr>
            <w:r>
              <w:rPr>
                <w:rFonts w:ascii="Times New Roman" w:hAnsi="Times New Roman" w:eastAsia="宋体"/>
                <w:b w:val="0"/>
                <w:sz w:val="16"/>
              </w:rPr>
              <w:t>模型</w:t>
            </w:r>
          </w:p>
        </w:tc>
        <w:tc>
          <w:tcPr>
            <w:tcW w:type="dxa" w:w="1134"/>
            <w:shd w:fill="D9EAF7"/>
            <w:vAlign w:val="center"/>
          </w:tcPr>
          <w:p>
            <w:pPr>
              <w:spacing w:line="252" w:lineRule="auto"/>
              <w:jc w:val="center"/>
            </w:pPr>
            <w:r>
              <w:rPr>
                <w:rFonts w:ascii="Times New Roman" w:hAnsi="Times New Roman" w:eastAsia="宋体"/>
                <w:b w:val="0"/>
                <w:sz w:val="16"/>
              </w:rPr>
              <w:t>IoU</w:t>
            </w:r>
          </w:p>
        </w:tc>
        <w:tc>
          <w:tcPr>
            <w:tcW w:type="dxa" w:w="1134"/>
            <w:shd w:fill="D9EAF7"/>
            <w:vAlign w:val="center"/>
          </w:tcPr>
          <w:p>
            <w:pPr>
              <w:spacing w:line="252" w:lineRule="auto"/>
              <w:jc w:val="center"/>
            </w:pPr>
            <w:r>
              <w:rPr>
                <w:rFonts w:ascii="Times New Roman" w:hAnsi="Times New Roman" w:eastAsia="宋体"/>
                <w:b w:val="0"/>
                <w:sz w:val="16"/>
              </w:rPr>
              <w:t>Dice</w:t>
            </w:r>
          </w:p>
        </w:tc>
        <w:tc>
          <w:tcPr>
            <w:tcW w:type="dxa" w:w="1134"/>
            <w:shd w:fill="D9EAF7"/>
            <w:vAlign w:val="center"/>
          </w:tcPr>
          <w:p>
            <w:pPr>
              <w:spacing w:line="252" w:lineRule="auto"/>
              <w:jc w:val="center"/>
            </w:pPr>
            <w:r>
              <w:rPr>
                <w:rFonts w:ascii="Times New Roman" w:hAnsi="Times New Roman" w:eastAsia="宋体"/>
                <w:b w:val="0"/>
                <w:sz w:val="16"/>
              </w:rPr>
              <w:t>Precision</w:t>
            </w:r>
          </w:p>
        </w:tc>
        <w:tc>
          <w:tcPr>
            <w:tcW w:type="dxa" w:w="1134"/>
            <w:shd w:fill="D9EAF7"/>
            <w:vAlign w:val="center"/>
          </w:tcPr>
          <w:p>
            <w:pPr>
              <w:spacing w:line="252" w:lineRule="auto"/>
              <w:jc w:val="center"/>
            </w:pPr>
            <w:r>
              <w:rPr>
                <w:rFonts w:ascii="Times New Roman" w:hAnsi="Times New Roman" w:eastAsia="宋体"/>
                <w:b w:val="0"/>
                <w:sz w:val="16"/>
              </w:rPr>
              <w:t>Recall</w:t>
            </w:r>
          </w:p>
        </w:tc>
        <w:tc>
          <w:tcPr>
            <w:tcW w:type="dxa" w:w="1134"/>
            <w:shd w:fill="D9EAF7"/>
            <w:vAlign w:val="center"/>
          </w:tcPr>
          <w:p>
            <w:pPr>
              <w:spacing w:line="252" w:lineRule="auto"/>
              <w:jc w:val="center"/>
            </w:pPr>
            <w:r>
              <w:rPr>
                <w:rFonts w:ascii="Times New Roman" w:hAnsi="Times New Roman" w:eastAsia="宋体"/>
                <w:b w:val="0"/>
                <w:sz w:val="16"/>
              </w:rPr>
              <w:t>Specificity</w:t>
            </w:r>
          </w:p>
        </w:tc>
        <w:tc>
          <w:tcPr>
            <w:tcW w:type="dxa" w:w="1134"/>
            <w:shd w:fill="D9EAF7"/>
            <w:vAlign w:val="center"/>
          </w:tcPr>
          <w:p>
            <w:pPr>
              <w:spacing w:line="252" w:lineRule="auto"/>
              <w:jc w:val="center"/>
            </w:pPr>
            <w:r>
              <w:rPr>
                <w:rFonts w:ascii="Times New Roman" w:hAnsi="Times New Roman" w:eastAsia="宋体"/>
                <w:b w:val="0"/>
                <w:sz w:val="16"/>
              </w:rPr>
              <w:t>参数量</w:t>
            </w:r>
          </w:p>
        </w:tc>
        <w:tc>
          <w:tcPr>
            <w:tcW w:type="dxa" w:w="1134"/>
            <w:shd w:fill="D9EAF7"/>
            <w:vAlign w:val="center"/>
          </w:tcPr>
          <w:p>
            <w:pPr>
              <w:spacing w:line="252" w:lineRule="auto"/>
              <w:jc w:val="center"/>
            </w:pPr>
            <w:r>
              <w:rPr>
                <w:rFonts w:ascii="Times New Roman" w:hAnsi="Times New Roman" w:eastAsia="宋体"/>
                <w:b w:val="0"/>
                <w:sz w:val="16"/>
              </w:rPr>
              <w:t>推理 ms/图</w:t>
            </w:r>
          </w:p>
        </w:tc>
      </w:tr>
      <w:tr>
        <w:tc>
          <w:tcPr>
            <w:tcW w:type="dxa" w:w="1134"/>
            <w:vAlign w:val="center"/>
          </w:tcPr>
          <w:p>
            <w:pPr>
              <w:spacing w:line="252" w:lineRule="auto"/>
              <w:jc w:val="center"/>
            </w:pPr>
            <w:r>
              <w:rPr>
                <w:rFonts w:ascii="Times New Roman" w:hAnsi="Times New Roman" w:eastAsia="宋体"/>
                <w:b w:val="0"/>
                <w:sz w:val="16"/>
              </w:rPr>
              <w:t>U-Net</w:t>
            </w:r>
          </w:p>
        </w:tc>
        <w:tc>
          <w:tcPr>
            <w:tcW w:type="dxa" w:w="1134"/>
            <w:vAlign w:val="center"/>
          </w:tcPr>
          <w:p>
            <w:pPr>
              <w:spacing w:line="252" w:lineRule="auto"/>
              <w:jc w:val="center"/>
            </w:pPr>
            <w:r>
              <w:rPr>
                <w:rFonts w:ascii="Times New Roman" w:hAnsi="Times New Roman" w:eastAsia="宋体"/>
                <w:b w:val="0"/>
                <w:sz w:val="16"/>
              </w:rPr>
              <w:t>0.7803</w:t>
            </w:r>
          </w:p>
        </w:tc>
        <w:tc>
          <w:tcPr>
            <w:tcW w:type="dxa" w:w="1134"/>
            <w:vAlign w:val="center"/>
          </w:tcPr>
          <w:p>
            <w:pPr>
              <w:spacing w:line="252" w:lineRule="auto"/>
              <w:jc w:val="center"/>
            </w:pPr>
            <w:r>
              <w:rPr>
                <w:rFonts w:ascii="Times New Roman" w:hAnsi="Times New Roman" w:eastAsia="宋体"/>
                <w:b w:val="0"/>
                <w:sz w:val="16"/>
              </w:rPr>
              <w:t>0.8766</w:t>
            </w:r>
          </w:p>
        </w:tc>
        <w:tc>
          <w:tcPr>
            <w:tcW w:type="dxa" w:w="1134"/>
            <w:vAlign w:val="center"/>
          </w:tcPr>
          <w:p>
            <w:pPr>
              <w:spacing w:line="252" w:lineRule="auto"/>
              <w:jc w:val="center"/>
            </w:pPr>
            <w:r>
              <w:rPr>
                <w:rFonts w:ascii="Times New Roman" w:hAnsi="Times New Roman" w:eastAsia="宋体"/>
                <w:b w:val="0"/>
                <w:sz w:val="16"/>
              </w:rPr>
              <w:t>0.9248</w:t>
            </w:r>
          </w:p>
        </w:tc>
        <w:tc>
          <w:tcPr>
            <w:tcW w:type="dxa" w:w="1134"/>
            <w:vAlign w:val="center"/>
          </w:tcPr>
          <w:p>
            <w:pPr>
              <w:spacing w:line="252" w:lineRule="auto"/>
              <w:jc w:val="center"/>
            </w:pPr>
            <w:r>
              <w:rPr>
                <w:rFonts w:ascii="Times New Roman" w:hAnsi="Times New Roman" w:eastAsia="宋体"/>
                <w:b w:val="0"/>
                <w:sz w:val="16"/>
              </w:rPr>
              <w:t>0.8332</w:t>
            </w:r>
          </w:p>
        </w:tc>
        <w:tc>
          <w:tcPr>
            <w:tcW w:type="dxa" w:w="1134"/>
            <w:vAlign w:val="center"/>
          </w:tcPr>
          <w:p>
            <w:pPr>
              <w:spacing w:line="252" w:lineRule="auto"/>
              <w:jc w:val="center"/>
            </w:pPr>
            <w:r>
              <w:rPr>
                <w:rFonts w:ascii="Times New Roman" w:hAnsi="Times New Roman" w:eastAsia="宋体"/>
                <w:b w:val="0"/>
                <w:sz w:val="16"/>
              </w:rPr>
              <w:t>0.9929</w:t>
            </w:r>
          </w:p>
        </w:tc>
        <w:tc>
          <w:tcPr>
            <w:tcW w:type="dxa" w:w="1134"/>
            <w:vAlign w:val="center"/>
          </w:tcPr>
          <w:p>
            <w:pPr>
              <w:spacing w:line="252" w:lineRule="auto"/>
              <w:jc w:val="center"/>
            </w:pPr>
            <w:r>
              <w:rPr>
                <w:rFonts w:ascii="Times New Roman" w:hAnsi="Times New Roman" w:eastAsia="宋体"/>
                <w:b w:val="0"/>
                <w:sz w:val="16"/>
              </w:rPr>
              <w:t>7.76M</w:t>
            </w:r>
          </w:p>
        </w:tc>
        <w:tc>
          <w:tcPr>
            <w:tcW w:type="dxa" w:w="1134"/>
            <w:vAlign w:val="center"/>
          </w:tcPr>
          <w:p>
            <w:pPr>
              <w:spacing w:line="252" w:lineRule="auto"/>
              <w:jc w:val="center"/>
            </w:pPr>
            <w:r>
              <w:rPr>
                <w:rFonts w:ascii="Times New Roman" w:hAnsi="Times New Roman" w:eastAsia="宋体"/>
                <w:b w:val="0"/>
                <w:sz w:val="16"/>
              </w:rPr>
              <w:t>3.72</w:t>
            </w:r>
          </w:p>
        </w:tc>
      </w:tr>
      <w:tr>
        <w:tc>
          <w:tcPr>
            <w:tcW w:type="dxa" w:w="1134"/>
            <w:vAlign w:val="center"/>
          </w:tcPr>
          <w:p>
            <w:pPr>
              <w:spacing w:line="252" w:lineRule="auto"/>
              <w:jc w:val="center"/>
            </w:pPr>
            <w:r>
              <w:rPr>
                <w:rFonts w:ascii="Times New Roman" w:hAnsi="Times New Roman" w:eastAsia="宋体"/>
                <w:b w:val="0"/>
                <w:sz w:val="16"/>
              </w:rPr>
              <w:t>U-KAN(no-KAN)</w:t>
            </w:r>
          </w:p>
        </w:tc>
        <w:tc>
          <w:tcPr>
            <w:tcW w:type="dxa" w:w="1134"/>
            <w:vAlign w:val="center"/>
          </w:tcPr>
          <w:p>
            <w:pPr>
              <w:spacing w:line="252" w:lineRule="auto"/>
              <w:jc w:val="center"/>
            </w:pPr>
            <w:r>
              <w:rPr>
                <w:rFonts w:ascii="Times New Roman" w:hAnsi="Times New Roman" w:eastAsia="宋体"/>
                <w:b w:val="0"/>
                <w:sz w:val="16"/>
              </w:rPr>
              <w:t>0.7699</w:t>
            </w:r>
          </w:p>
        </w:tc>
        <w:tc>
          <w:tcPr>
            <w:tcW w:type="dxa" w:w="1134"/>
            <w:vAlign w:val="center"/>
          </w:tcPr>
          <w:p>
            <w:pPr>
              <w:spacing w:line="252" w:lineRule="auto"/>
              <w:jc w:val="center"/>
            </w:pPr>
            <w:r>
              <w:rPr>
                <w:rFonts w:ascii="Times New Roman" w:hAnsi="Times New Roman" w:eastAsia="宋体"/>
                <w:b w:val="0"/>
                <w:sz w:val="16"/>
              </w:rPr>
              <w:t>0.8700</w:t>
            </w:r>
          </w:p>
        </w:tc>
        <w:tc>
          <w:tcPr>
            <w:tcW w:type="dxa" w:w="1134"/>
            <w:vAlign w:val="center"/>
          </w:tcPr>
          <w:p>
            <w:pPr>
              <w:spacing w:line="252" w:lineRule="auto"/>
              <w:jc w:val="center"/>
            </w:pPr>
            <w:r>
              <w:rPr>
                <w:rFonts w:ascii="Times New Roman" w:hAnsi="Times New Roman" w:eastAsia="宋体"/>
                <w:b w:val="0"/>
                <w:sz w:val="16"/>
              </w:rPr>
              <w:t>0.9048</w:t>
            </w:r>
          </w:p>
        </w:tc>
        <w:tc>
          <w:tcPr>
            <w:tcW w:type="dxa" w:w="1134"/>
            <w:vAlign w:val="center"/>
          </w:tcPr>
          <w:p>
            <w:pPr>
              <w:spacing w:line="252" w:lineRule="auto"/>
              <w:jc w:val="center"/>
            </w:pPr>
            <w:r>
              <w:rPr>
                <w:rFonts w:ascii="Times New Roman" w:hAnsi="Times New Roman" w:eastAsia="宋体"/>
                <w:b w:val="0"/>
                <w:sz w:val="16"/>
              </w:rPr>
              <w:t>0.8378</w:t>
            </w:r>
          </w:p>
        </w:tc>
        <w:tc>
          <w:tcPr>
            <w:tcW w:type="dxa" w:w="1134"/>
            <w:vAlign w:val="center"/>
          </w:tcPr>
          <w:p>
            <w:pPr>
              <w:spacing w:line="252" w:lineRule="auto"/>
              <w:jc w:val="center"/>
            </w:pPr>
            <w:r>
              <w:rPr>
                <w:rFonts w:ascii="Times New Roman" w:hAnsi="Times New Roman" w:eastAsia="宋体"/>
                <w:b w:val="0"/>
                <w:sz w:val="16"/>
              </w:rPr>
              <w:t>0.9907</w:t>
            </w:r>
          </w:p>
        </w:tc>
        <w:tc>
          <w:tcPr>
            <w:tcW w:type="dxa" w:w="1134"/>
            <w:vAlign w:val="center"/>
          </w:tcPr>
          <w:p>
            <w:pPr>
              <w:spacing w:line="252" w:lineRule="auto"/>
              <w:jc w:val="center"/>
            </w:pPr>
            <w:r>
              <w:rPr>
                <w:rFonts w:ascii="Times New Roman" w:hAnsi="Times New Roman" w:eastAsia="宋体"/>
                <w:b w:val="0"/>
                <w:sz w:val="16"/>
              </w:rPr>
              <w:t>2.76M</w:t>
            </w:r>
          </w:p>
        </w:tc>
        <w:tc>
          <w:tcPr>
            <w:tcW w:type="dxa" w:w="1134"/>
            <w:vAlign w:val="center"/>
          </w:tcPr>
          <w:p>
            <w:pPr>
              <w:spacing w:line="252" w:lineRule="auto"/>
              <w:jc w:val="center"/>
            </w:pPr>
            <w:r>
              <w:rPr>
                <w:rFonts w:ascii="Times New Roman" w:hAnsi="Times New Roman" w:eastAsia="宋体"/>
                <w:b w:val="0"/>
                <w:sz w:val="16"/>
              </w:rPr>
              <w:t>43.46</w:t>
            </w:r>
          </w:p>
        </w:tc>
      </w:tr>
      <w:tr>
        <w:tc>
          <w:tcPr>
            <w:tcW w:type="dxa" w:w="1134"/>
            <w:vAlign w:val="center"/>
          </w:tcPr>
          <w:p>
            <w:pPr>
              <w:spacing w:line="252" w:lineRule="auto"/>
              <w:jc w:val="center"/>
            </w:pPr>
            <w:r>
              <w:rPr>
                <w:rFonts w:ascii="Times New Roman" w:hAnsi="Times New Roman" w:eastAsia="宋体"/>
                <w:b w:val="0"/>
                <w:sz w:val="16"/>
              </w:rPr>
              <w:t>U-KAN</w:t>
            </w:r>
          </w:p>
        </w:tc>
        <w:tc>
          <w:tcPr>
            <w:tcW w:type="dxa" w:w="1134"/>
            <w:vAlign w:val="center"/>
          </w:tcPr>
          <w:p>
            <w:pPr>
              <w:spacing w:line="252" w:lineRule="auto"/>
              <w:jc w:val="center"/>
            </w:pPr>
            <w:r>
              <w:rPr>
                <w:rFonts w:ascii="Times New Roman" w:hAnsi="Times New Roman" w:eastAsia="宋体"/>
                <w:b w:val="0"/>
                <w:sz w:val="16"/>
              </w:rPr>
              <w:t>0.7874</w:t>
            </w:r>
          </w:p>
        </w:tc>
        <w:tc>
          <w:tcPr>
            <w:tcW w:type="dxa" w:w="1134"/>
            <w:vAlign w:val="center"/>
          </w:tcPr>
          <w:p>
            <w:pPr>
              <w:spacing w:line="252" w:lineRule="auto"/>
              <w:jc w:val="center"/>
            </w:pPr>
            <w:r>
              <w:rPr>
                <w:rFonts w:ascii="Times New Roman" w:hAnsi="Times New Roman" w:eastAsia="宋体"/>
                <w:b w:val="0"/>
                <w:sz w:val="16"/>
              </w:rPr>
              <w:t>0.8810</w:t>
            </w:r>
          </w:p>
        </w:tc>
        <w:tc>
          <w:tcPr>
            <w:tcW w:type="dxa" w:w="1134"/>
            <w:vAlign w:val="center"/>
          </w:tcPr>
          <w:p>
            <w:pPr>
              <w:spacing w:line="252" w:lineRule="auto"/>
              <w:jc w:val="center"/>
            </w:pPr>
            <w:r>
              <w:rPr>
                <w:rFonts w:ascii="Times New Roman" w:hAnsi="Times New Roman" w:eastAsia="宋体"/>
                <w:b w:val="0"/>
                <w:sz w:val="16"/>
              </w:rPr>
              <w:t>0.9140</w:t>
            </w:r>
          </w:p>
        </w:tc>
        <w:tc>
          <w:tcPr>
            <w:tcW w:type="dxa" w:w="1134"/>
            <w:vAlign w:val="center"/>
          </w:tcPr>
          <w:p>
            <w:pPr>
              <w:spacing w:line="252" w:lineRule="auto"/>
              <w:jc w:val="center"/>
            </w:pPr>
            <w:r>
              <w:rPr>
                <w:rFonts w:ascii="Times New Roman" w:hAnsi="Times New Roman" w:eastAsia="宋体"/>
                <w:b w:val="0"/>
                <w:sz w:val="16"/>
              </w:rPr>
              <w:t>0.8503</w:t>
            </w:r>
          </w:p>
        </w:tc>
        <w:tc>
          <w:tcPr>
            <w:tcW w:type="dxa" w:w="1134"/>
            <w:vAlign w:val="center"/>
          </w:tcPr>
          <w:p>
            <w:pPr>
              <w:spacing w:line="252" w:lineRule="auto"/>
              <w:jc w:val="center"/>
            </w:pPr>
            <w:r>
              <w:rPr>
                <w:rFonts w:ascii="Times New Roman" w:hAnsi="Times New Roman" w:eastAsia="宋体"/>
                <w:b w:val="0"/>
                <w:sz w:val="16"/>
              </w:rPr>
              <w:t>0.9916</w:t>
            </w:r>
          </w:p>
        </w:tc>
        <w:tc>
          <w:tcPr>
            <w:tcW w:type="dxa" w:w="1134"/>
            <w:vAlign w:val="center"/>
          </w:tcPr>
          <w:p>
            <w:pPr>
              <w:spacing w:line="252" w:lineRule="auto"/>
              <w:jc w:val="center"/>
            </w:pPr>
            <w:r>
              <w:rPr>
                <w:rFonts w:ascii="Times New Roman" w:hAnsi="Times New Roman" w:eastAsia="宋体"/>
                <w:b w:val="0"/>
                <w:sz w:val="16"/>
              </w:rPr>
              <w:t>6.36M</w:t>
            </w:r>
          </w:p>
        </w:tc>
        <w:tc>
          <w:tcPr>
            <w:tcW w:type="dxa" w:w="1134"/>
            <w:vAlign w:val="center"/>
          </w:tcPr>
          <w:p>
            <w:pPr>
              <w:spacing w:line="252" w:lineRule="auto"/>
              <w:jc w:val="center"/>
            </w:pPr>
            <w:r>
              <w:rPr>
                <w:rFonts w:ascii="Times New Roman" w:hAnsi="Times New Roman" w:eastAsia="宋体"/>
                <w:b w:val="0"/>
                <w:sz w:val="16"/>
              </w:rPr>
              <w:t>45.90</w:t>
            </w:r>
          </w:p>
        </w:tc>
      </w:tr>
      <w:tr>
        <w:tc>
          <w:tcPr>
            <w:tcW w:type="dxa" w:w="1134"/>
            <w:vAlign w:val="center"/>
          </w:tcPr>
          <w:p>
            <w:pPr>
              <w:spacing w:line="252" w:lineRule="auto"/>
              <w:jc w:val="center"/>
            </w:pPr>
            <w:r>
              <w:rPr>
                <w:rFonts w:ascii="Times New Roman" w:hAnsi="Times New Roman" w:eastAsia="宋体"/>
                <w:b w:val="0"/>
                <w:sz w:val="16"/>
              </w:rPr>
              <w:t>Attention-U-KAN</w:t>
            </w:r>
          </w:p>
        </w:tc>
        <w:tc>
          <w:tcPr>
            <w:tcW w:type="dxa" w:w="1134"/>
            <w:vAlign w:val="center"/>
          </w:tcPr>
          <w:p>
            <w:pPr>
              <w:spacing w:line="252" w:lineRule="auto"/>
              <w:jc w:val="center"/>
            </w:pPr>
            <w:r>
              <w:rPr>
                <w:rFonts w:ascii="Times New Roman" w:hAnsi="Times New Roman" w:eastAsia="宋体"/>
                <w:b w:val="0"/>
                <w:sz w:val="16"/>
              </w:rPr>
              <w:t>0.7631</w:t>
            </w:r>
          </w:p>
        </w:tc>
        <w:tc>
          <w:tcPr>
            <w:tcW w:type="dxa" w:w="1134"/>
            <w:vAlign w:val="center"/>
          </w:tcPr>
          <w:p>
            <w:pPr>
              <w:spacing w:line="252" w:lineRule="auto"/>
              <w:jc w:val="center"/>
            </w:pPr>
            <w:r>
              <w:rPr>
                <w:rFonts w:ascii="Times New Roman" w:hAnsi="Times New Roman" w:eastAsia="宋体"/>
                <w:b w:val="0"/>
                <w:sz w:val="16"/>
              </w:rPr>
              <w:t>0.8656</w:t>
            </w:r>
          </w:p>
        </w:tc>
        <w:tc>
          <w:tcPr>
            <w:tcW w:type="dxa" w:w="1134"/>
            <w:vAlign w:val="center"/>
          </w:tcPr>
          <w:p>
            <w:pPr>
              <w:spacing w:line="252" w:lineRule="auto"/>
              <w:jc w:val="center"/>
            </w:pPr>
            <w:r>
              <w:rPr>
                <w:rFonts w:ascii="Times New Roman" w:hAnsi="Times New Roman" w:eastAsia="宋体"/>
                <w:b w:val="0"/>
                <w:sz w:val="16"/>
              </w:rPr>
              <w:t>0.9207</w:t>
            </w:r>
          </w:p>
        </w:tc>
        <w:tc>
          <w:tcPr>
            <w:tcW w:type="dxa" w:w="1134"/>
            <w:vAlign w:val="center"/>
          </w:tcPr>
          <w:p>
            <w:pPr>
              <w:spacing w:line="252" w:lineRule="auto"/>
              <w:jc w:val="center"/>
            </w:pPr>
            <w:r>
              <w:rPr>
                <w:rFonts w:ascii="Times New Roman" w:hAnsi="Times New Roman" w:eastAsia="宋体"/>
                <w:b w:val="0"/>
                <w:sz w:val="16"/>
              </w:rPr>
              <w:t>0.8168</w:t>
            </w:r>
          </w:p>
        </w:tc>
        <w:tc>
          <w:tcPr>
            <w:tcW w:type="dxa" w:w="1134"/>
            <w:vAlign w:val="center"/>
          </w:tcPr>
          <w:p>
            <w:pPr>
              <w:spacing w:line="252" w:lineRule="auto"/>
              <w:jc w:val="center"/>
            </w:pPr>
            <w:r>
              <w:rPr>
                <w:rFonts w:ascii="Times New Roman" w:hAnsi="Times New Roman" w:eastAsia="宋体"/>
                <w:b w:val="0"/>
                <w:sz w:val="16"/>
              </w:rPr>
              <w:t>0.9926</w:t>
            </w:r>
          </w:p>
        </w:tc>
        <w:tc>
          <w:tcPr>
            <w:tcW w:type="dxa" w:w="1134"/>
            <w:vAlign w:val="center"/>
          </w:tcPr>
          <w:p>
            <w:pPr>
              <w:spacing w:line="252" w:lineRule="auto"/>
              <w:jc w:val="center"/>
            </w:pPr>
            <w:r>
              <w:rPr>
                <w:rFonts w:ascii="Times New Roman" w:hAnsi="Times New Roman" w:eastAsia="宋体"/>
                <w:b w:val="0"/>
                <w:sz w:val="16"/>
              </w:rPr>
              <w:t>6.36M</w:t>
            </w:r>
          </w:p>
        </w:tc>
        <w:tc>
          <w:tcPr>
            <w:tcW w:type="dxa" w:w="1134"/>
            <w:vAlign w:val="center"/>
          </w:tcPr>
          <w:p>
            <w:pPr>
              <w:spacing w:line="252" w:lineRule="auto"/>
              <w:jc w:val="center"/>
            </w:pPr>
            <w:r>
              <w:rPr>
                <w:rFonts w:ascii="Times New Roman" w:hAnsi="Times New Roman" w:eastAsia="宋体"/>
                <w:b w:val="0"/>
                <w:sz w:val="16"/>
              </w:rPr>
              <w:t>44.02</w:t>
            </w:r>
          </w:p>
        </w:tc>
      </w:tr>
    </w:tbl>
    <w:p>
      <w:pPr>
        <w:spacing w:line="276" w:lineRule="auto" w:after="120"/>
        <w:jc w:val="center"/>
      </w:pPr>
      <w:r>
        <w:rPr>
          <w:rFonts w:ascii="Times New Roman" w:hAnsi="Times New Roman" w:eastAsia="宋体"/>
          <w:b w:val="0"/>
          <w:sz w:val="21"/>
        </w:rPr>
        <w:t>来源：由 evaluate.py 在 CVC 验证集上统一评估生成；推理时间为单图平均耗时。</w:t>
      </w:r>
    </w:p>
    <w:p>
      <w:pPr>
        <w:spacing w:line="360" w:lineRule="auto" w:after="120"/>
        <w:ind w:firstLine="420"/>
      </w:pPr>
      <w:r>
        <w:rPr>
          <w:rFonts w:ascii="Times New Roman" w:hAnsi="Times New Roman" w:eastAsia="宋体"/>
          <w:b w:val="0"/>
          <w:sz w:val="24"/>
        </w:rPr>
        <w:t>CVC 结果中，U-KAN 同样取得主实验最高 IoU 和 Dice，分别为 0.7874 和 0.8810。相对 no-KAN，U-KAN 的 IoU 提升 0.0175；相对 U-Net，IoU 提升 0.0070。相比 BUSI，CVC 中 U-KAN 对 U-Net 的提升幅度较小，可能是因为 CVC 图像分辨率固定、目标结构更规则，传统 U-Net 已经可以获得较强基线。Attention-U-KAN 在 CVC 上低于 U-KAN，其 Precision 较高但 Recall 偏低，说明模型更倾向于保守预测。</w:t>
      </w:r>
    </w:p>
    <w:p>
      <w:pPr>
        <w:jc w:val="center"/>
      </w:pPr>
      <w:r>
        <w:drawing>
          <wp:inline xmlns:a="http://schemas.openxmlformats.org/drawingml/2006/main" xmlns:pic="http://schemas.openxmlformats.org/drawingml/2006/picture">
            <wp:extent cx="5760000" cy="1766400"/>
            <wp:docPr id="9" name="Picture 9"/>
            <wp:cNvGraphicFramePr>
              <a:graphicFrameLocks noChangeAspect="1"/>
            </wp:cNvGraphicFramePr>
            <a:graphic>
              <a:graphicData uri="http://schemas.openxmlformats.org/drawingml/2006/picture">
                <pic:pic>
                  <pic:nvPicPr>
                    <pic:cNvPr id="0" name="cvc_training_curves.png"/>
                    <pic:cNvPicPr/>
                  </pic:nvPicPr>
                  <pic:blipFill>
                    <a:blip r:embed="rId17"/>
                    <a:stretch>
                      <a:fillRect/>
                    </a:stretch>
                  </pic:blipFill>
                  <pic:spPr>
                    <a:xfrm>
                      <a:off x="0" y="0"/>
                      <a:ext cx="5760000" cy="1766400"/>
                    </a:xfrm>
                    <a:prstGeom prst="rect"/>
                  </pic:spPr>
                </pic:pic>
              </a:graphicData>
            </a:graphic>
          </wp:inline>
        </w:drawing>
      </w:r>
    </w:p>
    <w:p>
      <w:pPr>
        <w:spacing w:line="276" w:lineRule="auto" w:after="120"/>
        <w:jc w:val="center"/>
      </w:pPr>
      <w:r>
        <w:rPr>
          <w:rFonts w:ascii="Times New Roman" w:hAnsi="Times New Roman" w:eastAsia="宋体"/>
          <w:b w:val="0"/>
          <w:sz w:val="21"/>
        </w:rPr>
        <w:t>图 9 CVC 训练曲线</w:t>
        <w:br/>
        <w:t>来源：由 plot_training_curves.py 根据训练日志生成。</w:t>
      </w:r>
    </w:p>
    <w:p>
      <w:pPr>
        <w:jc w:val="center"/>
      </w:pPr>
      <w:r>
        <w:drawing>
          <wp:inline xmlns:a="http://schemas.openxmlformats.org/drawingml/2006/main" xmlns:pic="http://schemas.openxmlformats.org/drawingml/2006/picture">
            <wp:extent cx="5760000" cy="5068800"/>
            <wp:docPr id="10" name="Picture 10"/>
            <wp:cNvGraphicFramePr>
              <a:graphicFrameLocks noChangeAspect="1"/>
            </wp:cNvGraphicFramePr>
            <a:graphic>
              <a:graphicData uri="http://schemas.openxmlformats.org/drawingml/2006/picture">
                <pic:pic>
                  <pic:nvPicPr>
                    <pic:cNvPr id="0" name="cvc_prediction_comparison.png"/>
                    <pic:cNvPicPr/>
                  </pic:nvPicPr>
                  <pic:blipFill>
                    <a:blip r:embed="rId18"/>
                    <a:stretch>
                      <a:fillRect/>
                    </a:stretch>
                  </pic:blipFill>
                  <pic:spPr>
                    <a:xfrm>
                      <a:off x="0" y="0"/>
                      <a:ext cx="5760000" cy="5068800"/>
                    </a:xfrm>
                    <a:prstGeom prst="rect"/>
                  </pic:spPr>
                </pic:pic>
              </a:graphicData>
            </a:graphic>
          </wp:inline>
        </w:drawing>
      </w:r>
    </w:p>
    <w:p>
      <w:pPr>
        <w:spacing w:line="276" w:lineRule="auto" w:after="120"/>
        <w:jc w:val="center"/>
      </w:pPr>
      <w:r>
        <w:rPr>
          <w:rFonts w:ascii="Times New Roman" w:hAnsi="Times New Roman" w:eastAsia="宋体"/>
          <w:b w:val="0"/>
          <w:sz w:val="21"/>
        </w:rPr>
        <w:t>图 10 CVC 预测结果对比</w:t>
        <w:br/>
        <w:t>来源：由 visualize_predictions.py 根据验证集预测结果生成，包含原图、真值、预测和误差图。</w:t>
      </w:r>
    </w:p>
    <w:p>
      <w:pPr>
        <w:spacing w:before="120" w:after="120"/>
      </w:pPr>
      <w:r>
        <w:rPr>
          <w:rFonts w:ascii="Times New Roman" w:hAnsi="Times New Roman" w:eastAsia="黑体"/>
          <w:b/>
          <w:sz w:val="28"/>
        </w:rPr>
        <w:t>4.3 训练诊断与补充实验</w:t>
      </w:r>
    </w:p>
    <w:p>
      <w:pPr>
        <w:spacing w:line="360" w:lineRule="auto" w:after="120"/>
        <w:ind w:firstLine="420"/>
      </w:pPr>
      <w:r>
        <w:rPr>
          <w:rFonts w:ascii="Times New Roman" w:hAnsi="Times New Roman" w:eastAsia="宋体"/>
          <w:b w:val="0"/>
          <w:sz w:val="24"/>
        </w:rPr>
        <w:t>训练曲线显示，BUSI 的 no-KAN 在部分 epoch 出现验证 IoU 局部跳升，而 CVC 中部分模型的 best epoch 靠近训练末端。为避免只凭单次曲线下结论，本文使用训练诊断表和补充实验进行复核。</w:t>
      </w:r>
    </w:p>
    <w:p>
      <w:pPr>
        <w:jc w:val="center"/>
      </w:pPr>
      <w:r>
        <w:rPr>
          <w:rFonts w:ascii="Times New Roman" w:hAnsi="Times New Roman" w:eastAsia="宋体"/>
          <w:b/>
          <w:sz w:val="21"/>
        </w:rPr>
        <w:t>表 5 训练日志诊断</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fill="D9EAF7"/>
            <w:vAlign w:val="center"/>
          </w:tcPr>
          <w:p>
            <w:pPr>
              <w:spacing w:line="252" w:lineRule="auto"/>
              <w:jc w:val="center"/>
            </w:pPr>
            <w:r>
              <w:rPr>
                <w:rFonts w:ascii="Times New Roman" w:hAnsi="Times New Roman" w:eastAsia="宋体"/>
                <w:b w:val="0"/>
                <w:sz w:val="16"/>
              </w:rPr>
              <w:t>实验</w:t>
            </w:r>
          </w:p>
        </w:tc>
        <w:tc>
          <w:tcPr>
            <w:tcW w:type="dxa" w:w="1512"/>
            <w:shd w:fill="D9EAF7"/>
            <w:vAlign w:val="center"/>
          </w:tcPr>
          <w:p>
            <w:pPr>
              <w:spacing w:line="252" w:lineRule="auto"/>
              <w:jc w:val="center"/>
            </w:pPr>
            <w:r>
              <w:rPr>
                <w:rFonts w:ascii="Times New Roman" w:hAnsi="Times New Roman" w:eastAsia="宋体"/>
                <w:b w:val="0"/>
                <w:sz w:val="16"/>
              </w:rPr>
              <w:t>best epoch</w:t>
            </w:r>
          </w:p>
        </w:tc>
        <w:tc>
          <w:tcPr>
            <w:tcW w:type="dxa" w:w="1512"/>
            <w:shd w:fill="D9EAF7"/>
            <w:vAlign w:val="center"/>
          </w:tcPr>
          <w:p>
            <w:pPr>
              <w:spacing w:line="252" w:lineRule="auto"/>
              <w:jc w:val="center"/>
            </w:pPr>
            <w:r>
              <w:rPr>
                <w:rFonts w:ascii="Times New Roman" w:hAnsi="Times New Roman" w:eastAsia="宋体"/>
                <w:b w:val="0"/>
                <w:sz w:val="16"/>
              </w:rPr>
              <w:t>日志 best IoU</w:t>
            </w:r>
          </w:p>
        </w:tc>
        <w:tc>
          <w:tcPr>
            <w:tcW w:type="dxa" w:w="1512"/>
            <w:shd w:fill="D9EAF7"/>
            <w:vAlign w:val="center"/>
          </w:tcPr>
          <w:p>
            <w:pPr>
              <w:spacing w:line="252" w:lineRule="auto"/>
              <w:jc w:val="center"/>
            </w:pPr>
            <w:r>
              <w:rPr>
                <w:rFonts w:ascii="Times New Roman" w:hAnsi="Times New Roman" w:eastAsia="宋体"/>
                <w:b w:val="0"/>
                <w:sz w:val="16"/>
              </w:rPr>
              <w:t>最终 epoch IoU</w:t>
            </w:r>
          </w:p>
        </w:tc>
        <w:tc>
          <w:tcPr>
            <w:tcW w:type="dxa" w:w="1512"/>
            <w:shd w:fill="D9EAF7"/>
            <w:vAlign w:val="center"/>
          </w:tcPr>
          <w:p>
            <w:pPr>
              <w:spacing w:line="252" w:lineRule="auto"/>
              <w:jc w:val="center"/>
            </w:pPr>
            <w:r>
              <w:rPr>
                <w:rFonts w:ascii="Times New Roman" w:hAnsi="Times New Roman" w:eastAsia="宋体"/>
                <w:b w:val="0"/>
                <w:sz w:val="16"/>
              </w:rPr>
              <w:t>后 10 epoch 变化</w:t>
            </w:r>
          </w:p>
        </w:tc>
        <w:tc>
          <w:tcPr>
            <w:tcW w:type="dxa" w:w="1512"/>
            <w:shd w:fill="D9EAF7"/>
            <w:vAlign w:val="center"/>
          </w:tcPr>
          <w:p>
            <w:pPr>
              <w:spacing w:line="252" w:lineRule="auto"/>
              <w:jc w:val="center"/>
            </w:pPr>
            <w:r>
              <w:rPr>
                <w:rFonts w:ascii="Times New Roman" w:hAnsi="Times New Roman" w:eastAsia="宋体"/>
                <w:b w:val="0"/>
                <w:sz w:val="16"/>
              </w:rPr>
              <w:t>evaluate IoU</w:t>
            </w:r>
          </w:p>
        </w:tc>
      </w:tr>
      <w:tr>
        <w:tc>
          <w:tcPr>
            <w:tcW w:type="dxa" w:w="1512"/>
            <w:vAlign w:val="center"/>
          </w:tcPr>
          <w:p>
            <w:pPr>
              <w:spacing w:line="252" w:lineRule="auto"/>
              <w:jc w:val="center"/>
            </w:pPr>
            <w:r>
              <w:rPr>
                <w:rFonts w:ascii="Times New Roman" w:hAnsi="Times New Roman" w:eastAsia="宋体"/>
                <w:b w:val="0"/>
                <w:sz w:val="16"/>
              </w:rPr>
              <w:t>busi_unet</w:t>
            </w:r>
          </w:p>
        </w:tc>
        <w:tc>
          <w:tcPr>
            <w:tcW w:type="dxa" w:w="1512"/>
            <w:vAlign w:val="center"/>
          </w:tcPr>
          <w:p>
            <w:pPr>
              <w:spacing w:line="252" w:lineRule="auto"/>
              <w:jc w:val="center"/>
            </w:pPr>
            <w:r>
              <w:rPr>
                <w:rFonts w:ascii="Times New Roman" w:hAnsi="Times New Roman" w:eastAsia="宋体"/>
                <w:b w:val="0"/>
                <w:sz w:val="16"/>
              </w:rPr>
              <w:t>96</w:t>
            </w:r>
          </w:p>
        </w:tc>
        <w:tc>
          <w:tcPr>
            <w:tcW w:type="dxa" w:w="1512"/>
            <w:vAlign w:val="center"/>
          </w:tcPr>
          <w:p>
            <w:pPr>
              <w:spacing w:line="252" w:lineRule="auto"/>
              <w:jc w:val="center"/>
            </w:pPr>
            <w:r>
              <w:rPr>
                <w:rFonts w:ascii="Times New Roman" w:hAnsi="Times New Roman" w:eastAsia="宋体"/>
                <w:b w:val="0"/>
                <w:sz w:val="16"/>
              </w:rPr>
              <w:t>0.6264</w:t>
            </w:r>
          </w:p>
        </w:tc>
        <w:tc>
          <w:tcPr>
            <w:tcW w:type="dxa" w:w="1512"/>
            <w:vAlign w:val="center"/>
          </w:tcPr>
          <w:p>
            <w:pPr>
              <w:spacing w:line="252" w:lineRule="auto"/>
              <w:jc w:val="center"/>
            </w:pPr>
            <w:r>
              <w:rPr>
                <w:rFonts w:ascii="Times New Roman" w:hAnsi="Times New Roman" w:eastAsia="宋体"/>
                <w:b w:val="0"/>
                <w:sz w:val="16"/>
              </w:rPr>
              <w:t>0.6185</w:t>
            </w:r>
          </w:p>
        </w:tc>
        <w:tc>
          <w:tcPr>
            <w:tcW w:type="dxa" w:w="1512"/>
            <w:vAlign w:val="center"/>
          </w:tcPr>
          <w:p>
            <w:pPr>
              <w:spacing w:line="252" w:lineRule="auto"/>
              <w:jc w:val="center"/>
            </w:pPr>
            <w:r>
              <w:rPr>
                <w:rFonts w:ascii="Times New Roman" w:hAnsi="Times New Roman" w:eastAsia="宋体"/>
                <w:b w:val="0"/>
                <w:sz w:val="16"/>
              </w:rPr>
              <w:t>0.0223</w:t>
            </w:r>
          </w:p>
        </w:tc>
        <w:tc>
          <w:tcPr>
            <w:tcW w:type="dxa" w:w="1512"/>
            <w:vAlign w:val="center"/>
          </w:tcPr>
          <w:p>
            <w:pPr>
              <w:spacing w:line="252" w:lineRule="auto"/>
              <w:jc w:val="center"/>
            </w:pPr>
            <w:r>
              <w:rPr>
                <w:rFonts w:ascii="Times New Roman" w:hAnsi="Times New Roman" w:eastAsia="宋体"/>
                <w:b w:val="0"/>
                <w:sz w:val="16"/>
              </w:rPr>
              <w:t>0.6369</w:t>
            </w:r>
          </w:p>
        </w:tc>
      </w:tr>
      <w:tr>
        <w:tc>
          <w:tcPr>
            <w:tcW w:type="dxa" w:w="1512"/>
            <w:vAlign w:val="center"/>
          </w:tcPr>
          <w:p>
            <w:pPr>
              <w:spacing w:line="252" w:lineRule="auto"/>
              <w:jc w:val="center"/>
            </w:pPr>
            <w:r>
              <w:rPr>
                <w:rFonts w:ascii="Times New Roman" w:hAnsi="Times New Roman" w:eastAsia="宋体"/>
                <w:b w:val="0"/>
                <w:sz w:val="16"/>
              </w:rPr>
              <w:t>busi_no_kan</w:t>
            </w:r>
          </w:p>
        </w:tc>
        <w:tc>
          <w:tcPr>
            <w:tcW w:type="dxa" w:w="1512"/>
            <w:vAlign w:val="center"/>
          </w:tcPr>
          <w:p>
            <w:pPr>
              <w:spacing w:line="252" w:lineRule="auto"/>
              <w:jc w:val="center"/>
            </w:pPr>
            <w:r>
              <w:rPr>
                <w:rFonts w:ascii="Times New Roman" w:hAnsi="Times New Roman" w:eastAsia="宋体"/>
                <w:b w:val="0"/>
                <w:sz w:val="16"/>
              </w:rPr>
              <w:t>72</w:t>
            </w:r>
          </w:p>
        </w:tc>
        <w:tc>
          <w:tcPr>
            <w:tcW w:type="dxa" w:w="1512"/>
            <w:vAlign w:val="center"/>
          </w:tcPr>
          <w:p>
            <w:pPr>
              <w:spacing w:line="252" w:lineRule="auto"/>
              <w:jc w:val="center"/>
            </w:pPr>
            <w:r>
              <w:rPr>
                <w:rFonts w:ascii="Times New Roman" w:hAnsi="Times New Roman" w:eastAsia="宋体"/>
                <w:b w:val="0"/>
                <w:sz w:val="16"/>
              </w:rPr>
              <w:t>0.6793</w:t>
            </w:r>
          </w:p>
        </w:tc>
        <w:tc>
          <w:tcPr>
            <w:tcW w:type="dxa" w:w="1512"/>
            <w:vAlign w:val="center"/>
          </w:tcPr>
          <w:p>
            <w:pPr>
              <w:spacing w:line="252" w:lineRule="auto"/>
              <w:jc w:val="center"/>
            </w:pPr>
            <w:r>
              <w:rPr>
                <w:rFonts w:ascii="Times New Roman" w:hAnsi="Times New Roman" w:eastAsia="宋体"/>
                <w:b w:val="0"/>
                <w:sz w:val="16"/>
              </w:rPr>
              <w:t>0.6353</w:t>
            </w:r>
          </w:p>
        </w:tc>
        <w:tc>
          <w:tcPr>
            <w:tcW w:type="dxa" w:w="1512"/>
            <w:vAlign w:val="center"/>
          </w:tcPr>
          <w:p>
            <w:pPr>
              <w:spacing w:line="252" w:lineRule="auto"/>
              <w:jc w:val="center"/>
            </w:pPr>
            <w:r>
              <w:rPr>
                <w:rFonts w:ascii="Times New Roman" w:hAnsi="Times New Roman" w:eastAsia="宋体"/>
                <w:b w:val="0"/>
                <w:sz w:val="16"/>
              </w:rPr>
              <w:t>0.0265</w:t>
            </w:r>
          </w:p>
        </w:tc>
        <w:tc>
          <w:tcPr>
            <w:tcW w:type="dxa" w:w="1512"/>
            <w:vAlign w:val="center"/>
          </w:tcPr>
          <w:p>
            <w:pPr>
              <w:spacing w:line="252" w:lineRule="auto"/>
              <w:jc w:val="center"/>
            </w:pPr>
            <w:r>
              <w:rPr>
                <w:rFonts w:ascii="Times New Roman" w:hAnsi="Times New Roman" w:eastAsia="宋体"/>
                <w:b w:val="0"/>
                <w:sz w:val="16"/>
              </w:rPr>
              <w:t>0.6486</w:t>
            </w:r>
          </w:p>
        </w:tc>
      </w:tr>
      <w:tr>
        <w:tc>
          <w:tcPr>
            <w:tcW w:type="dxa" w:w="1512"/>
            <w:vAlign w:val="center"/>
          </w:tcPr>
          <w:p>
            <w:pPr>
              <w:spacing w:line="252" w:lineRule="auto"/>
              <w:jc w:val="center"/>
            </w:pPr>
            <w:r>
              <w:rPr>
                <w:rFonts w:ascii="Times New Roman" w:hAnsi="Times New Roman" w:eastAsia="宋体"/>
                <w:b w:val="0"/>
                <w:sz w:val="16"/>
              </w:rPr>
              <w:t>busi_ukan</w:t>
            </w:r>
          </w:p>
        </w:tc>
        <w:tc>
          <w:tcPr>
            <w:tcW w:type="dxa" w:w="1512"/>
            <w:vAlign w:val="center"/>
          </w:tcPr>
          <w:p>
            <w:pPr>
              <w:spacing w:line="252" w:lineRule="auto"/>
              <w:jc w:val="center"/>
            </w:pPr>
            <w:r>
              <w:rPr>
                <w:rFonts w:ascii="Times New Roman" w:hAnsi="Times New Roman" w:eastAsia="宋体"/>
                <w:b w:val="0"/>
                <w:sz w:val="16"/>
              </w:rPr>
              <w:t>77</w:t>
            </w:r>
          </w:p>
        </w:tc>
        <w:tc>
          <w:tcPr>
            <w:tcW w:type="dxa" w:w="1512"/>
            <w:vAlign w:val="center"/>
          </w:tcPr>
          <w:p>
            <w:pPr>
              <w:spacing w:line="252" w:lineRule="auto"/>
              <w:jc w:val="center"/>
            </w:pPr>
            <w:r>
              <w:rPr>
                <w:rFonts w:ascii="Times New Roman" w:hAnsi="Times New Roman" w:eastAsia="宋体"/>
                <w:b w:val="0"/>
                <w:sz w:val="16"/>
              </w:rPr>
              <w:t>0.6581</w:t>
            </w:r>
          </w:p>
        </w:tc>
        <w:tc>
          <w:tcPr>
            <w:tcW w:type="dxa" w:w="1512"/>
            <w:vAlign w:val="center"/>
          </w:tcPr>
          <w:p>
            <w:pPr>
              <w:spacing w:line="252" w:lineRule="auto"/>
              <w:jc w:val="center"/>
            </w:pPr>
            <w:r>
              <w:rPr>
                <w:rFonts w:ascii="Times New Roman" w:hAnsi="Times New Roman" w:eastAsia="宋体"/>
                <w:b w:val="0"/>
                <w:sz w:val="16"/>
              </w:rPr>
              <w:t>0.6519</w:t>
            </w:r>
          </w:p>
        </w:tc>
        <w:tc>
          <w:tcPr>
            <w:tcW w:type="dxa" w:w="1512"/>
            <w:vAlign w:val="center"/>
          </w:tcPr>
          <w:p>
            <w:pPr>
              <w:spacing w:line="252" w:lineRule="auto"/>
              <w:jc w:val="center"/>
            </w:pPr>
            <w:r>
              <w:rPr>
                <w:rFonts w:ascii="Times New Roman" w:hAnsi="Times New Roman" w:eastAsia="宋体"/>
                <w:b w:val="0"/>
                <w:sz w:val="16"/>
              </w:rPr>
              <w:t>-0.0029</w:t>
            </w:r>
          </w:p>
        </w:tc>
        <w:tc>
          <w:tcPr>
            <w:tcW w:type="dxa" w:w="1512"/>
            <w:vAlign w:val="center"/>
          </w:tcPr>
          <w:p>
            <w:pPr>
              <w:spacing w:line="252" w:lineRule="auto"/>
              <w:jc w:val="center"/>
            </w:pPr>
            <w:r>
              <w:rPr>
                <w:rFonts w:ascii="Times New Roman" w:hAnsi="Times New Roman" w:eastAsia="宋体"/>
                <w:b w:val="0"/>
                <w:sz w:val="16"/>
              </w:rPr>
              <w:t>0.6874</w:t>
            </w:r>
          </w:p>
        </w:tc>
      </w:tr>
      <w:tr>
        <w:tc>
          <w:tcPr>
            <w:tcW w:type="dxa" w:w="1512"/>
            <w:vAlign w:val="center"/>
          </w:tcPr>
          <w:p>
            <w:pPr>
              <w:spacing w:line="252" w:lineRule="auto"/>
              <w:jc w:val="center"/>
            </w:pPr>
            <w:r>
              <w:rPr>
                <w:rFonts w:ascii="Times New Roman" w:hAnsi="Times New Roman" w:eastAsia="宋体"/>
                <w:b w:val="0"/>
                <w:sz w:val="16"/>
              </w:rPr>
              <w:t>busi_attention_ukan</w:t>
            </w:r>
          </w:p>
        </w:tc>
        <w:tc>
          <w:tcPr>
            <w:tcW w:type="dxa" w:w="1512"/>
            <w:vAlign w:val="center"/>
          </w:tcPr>
          <w:p>
            <w:pPr>
              <w:spacing w:line="252" w:lineRule="auto"/>
              <w:jc w:val="center"/>
            </w:pPr>
            <w:r>
              <w:rPr>
                <w:rFonts w:ascii="Times New Roman" w:hAnsi="Times New Roman" w:eastAsia="宋体"/>
                <w:b w:val="0"/>
                <w:sz w:val="16"/>
              </w:rPr>
              <w:t>89</w:t>
            </w:r>
          </w:p>
        </w:tc>
        <w:tc>
          <w:tcPr>
            <w:tcW w:type="dxa" w:w="1512"/>
            <w:vAlign w:val="center"/>
          </w:tcPr>
          <w:p>
            <w:pPr>
              <w:spacing w:line="252" w:lineRule="auto"/>
              <w:jc w:val="center"/>
            </w:pPr>
            <w:r>
              <w:rPr>
                <w:rFonts w:ascii="Times New Roman" w:hAnsi="Times New Roman" w:eastAsia="宋体"/>
                <w:b w:val="0"/>
                <w:sz w:val="16"/>
              </w:rPr>
              <w:t>0.6486</w:t>
            </w:r>
          </w:p>
        </w:tc>
        <w:tc>
          <w:tcPr>
            <w:tcW w:type="dxa" w:w="1512"/>
            <w:vAlign w:val="center"/>
          </w:tcPr>
          <w:p>
            <w:pPr>
              <w:spacing w:line="252" w:lineRule="auto"/>
              <w:jc w:val="center"/>
            </w:pPr>
            <w:r>
              <w:rPr>
                <w:rFonts w:ascii="Times New Roman" w:hAnsi="Times New Roman" w:eastAsia="宋体"/>
                <w:b w:val="0"/>
                <w:sz w:val="16"/>
              </w:rPr>
              <w:t>0.6367</w:t>
            </w:r>
          </w:p>
        </w:tc>
        <w:tc>
          <w:tcPr>
            <w:tcW w:type="dxa" w:w="1512"/>
            <w:vAlign w:val="center"/>
          </w:tcPr>
          <w:p>
            <w:pPr>
              <w:spacing w:line="252" w:lineRule="auto"/>
              <w:jc w:val="center"/>
            </w:pPr>
            <w:r>
              <w:rPr>
                <w:rFonts w:ascii="Times New Roman" w:hAnsi="Times New Roman" w:eastAsia="宋体"/>
                <w:b w:val="0"/>
                <w:sz w:val="16"/>
              </w:rPr>
              <w:t>-0.0073</w:t>
            </w:r>
          </w:p>
        </w:tc>
        <w:tc>
          <w:tcPr>
            <w:tcW w:type="dxa" w:w="1512"/>
            <w:vAlign w:val="center"/>
          </w:tcPr>
          <w:p>
            <w:pPr>
              <w:spacing w:line="252" w:lineRule="auto"/>
              <w:jc w:val="center"/>
            </w:pPr>
            <w:r>
              <w:rPr>
                <w:rFonts w:ascii="Times New Roman" w:hAnsi="Times New Roman" w:eastAsia="宋体"/>
                <w:b w:val="0"/>
                <w:sz w:val="16"/>
              </w:rPr>
              <w:t>0.6769</w:t>
            </w:r>
          </w:p>
        </w:tc>
      </w:tr>
      <w:tr>
        <w:tc>
          <w:tcPr>
            <w:tcW w:type="dxa" w:w="1512"/>
            <w:vAlign w:val="center"/>
          </w:tcPr>
          <w:p>
            <w:pPr>
              <w:spacing w:line="252" w:lineRule="auto"/>
              <w:jc w:val="center"/>
            </w:pPr>
            <w:r>
              <w:rPr>
                <w:rFonts w:ascii="Times New Roman" w:hAnsi="Times New Roman" w:eastAsia="宋体"/>
                <w:b w:val="0"/>
                <w:sz w:val="16"/>
              </w:rPr>
              <w:t>cvc_unet</w:t>
            </w:r>
          </w:p>
        </w:tc>
        <w:tc>
          <w:tcPr>
            <w:tcW w:type="dxa" w:w="1512"/>
            <w:vAlign w:val="center"/>
          </w:tcPr>
          <w:p>
            <w:pPr>
              <w:spacing w:line="252" w:lineRule="auto"/>
              <w:jc w:val="center"/>
            </w:pPr>
            <w:r>
              <w:rPr>
                <w:rFonts w:ascii="Times New Roman" w:hAnsi="Times New Roman" w:eastAsia="宋体"/>
                <w:b w:val="0"/>
                <w:sz w:val="16"/>
              </w:rPr>
              <w:t>99</w:t>
            </w:r>
          </w:p>
        </w:tc>
        <w:tc>
          <w:tcPr>
            <w:tcW w:type="dxa" w:w="1512"/>
            <w:vAlign w:val="center"/>
          </w:tcPr>
          <w:p>
            <w:pPr>
              <w:spacing w:line="252" w:lineRule="auto"/>
              <w:jc w:val="center"/>
            </w:pPr>
            <w:r>
              <w:rPr>
                <w:rFonts w:ascii="Times New Roman" w:hAnsi="Times New Roman" w:eastAsia="宋体"/>
                <w:b w:val="0"/>
                <w:sz w:val="16"/>
              </w:rPr>
              <w:t>0.7832</w:t>
            </w:r>
          </w:p>
        </w:tc>
        <w:tc>
          <w:tcPr>
            <w:tcW w:type="dxa" w:w="1512"/>
            <w:vAlign w:val="center"/>
          </w:tcPr>
          <w:p>
            <w:pPr>
              <w:spacing w:line="252" w:lineRule="auto"/>
              <w:jc w:val="center"/>
            </w:pPr>
            <w:r>
              <w:rPr>
                <w:rFonts w:ascii="Times New Roman" w:hAnsi="Times New Roman" w:eastAsia="宋体"/>
                <w:b w:val="0"/>
                <w:sz w:val="16"/>
              </w:rPr>
              <w:t>0.7832</w:t>
            </w:r>
          </w:p>
        </w:tc>
        <w:tc>
          <w:tcPr>
            <w:tcW w:type="dxa" w:w="1512"/>
            <w:vAlign w:val="center"/>
          </w:tcPr>
          <w:p>
            <w:pPr>
              <w:spacing w:line="252" w:lineRule="auto"/>
              <w:jc w:val="center"/>
            </w:pPr>
            <w:r>
              <w:rPr>
                <w:rFonts w:ascii="Times New Roman" w:hAnsi="Times New Roman" w:eastAsia="宋体"/>
                <w:b w:val="0"/>
                <w:sz w:val="16"/>
              </w:rPr>
              <w:t>0.0150</w:t>
            </w:r>
          </w:p>
        </w:tc>
        <w:tc>
          <w:tcPr>
            <w:tcW w:type="dxa" w:w="1512"/>
            <w:vAlign w:val="center"/>
          </w:tcPr>
          <w:p>
            <w:pPr>
              <w:spacing w:line="252" w:lineRule="auto"/>
              <w:jc w:val="center"/>
            </w:pPr>
            <w:r>
              <w:rPr>
                <w:rFonts w:ascii="Times New Roman" w:hAnsi="Times New Roman" w:eastAsia="宋体"/>
                <w:b w:val="0"/>
                <w:sz w:val="16"/>
              </w:rPr>
              <w:t>0.7803</w:t>
            </w:r>
          </w:p>
        </w:tc>
      </w:tr>
      <w:tr>
        <w:tc>
          <w:tcPr>
            <w:tcW w:type="dxa" w:w="1512"/>
            <w:vAlign w:val="center"/>
          </w:tcPr>
          <w:p>
            <w:pPr>
              <w:spacing w:line="252" w:lineRule="auto"/>
              <w:jc w:val="center"/>
            </w:pPr>
            <w:r>
              <w:rPr>
                <w:rFonts w:ascii="Times New Roman" w:hAnsi="Times New Roman" w:eastAsia="宋体"/>
                <w:b w:val="0"/>
                <w:sz w:val="16"/>
              </w:rPr>
              <w:t>cvc_no_kan</w:t>
            </w:r>
          </w:p>
        </w:tc>
        <w:tc>
          <w:tcPr>
            <w:tcW w:type="dxa" w:w="1512"/>
            <w:vAlign w:val="center"/>
          </w:tcPr>
          <w:p>
            <w:pPr>
              <w:spacing w:line="252" w:lineRule="auto"/>
              <w:jc w:val="center"/>
            </w:pPr>
            <w:r>
              <w:rPr>
                <w:rFonts w:ascii="Times New Roman" w:hAnsi="Times New Roman" w:eastAsia="宋体"/>
                <w:b w:val="0"/>
                <w:sz w:val="16"/>
              </w:rPr>
              <w:t>85</w:t>
            </w:r>
          </w:p>
        </w:tc>
        <w:tc>
          <w:tcPr>
            <w:tcW w:type="dxa" w:w="1512"/>
            <w:vAlign w:val="center"/>
          </w:tcPr>
          <w:p>
            <w:pPr>
              <w:spacing w:line="252" w:lineRule="auto"/>
              <w:jc w:val="center"/>
            </w:pPr>
            <w:r>
              <w:rPr>
                <w:rFonts w:ascii="Times New Roman" w:hAnsi="Times New Roman" w:eastAsia="宋体"/>
                <w:b w:val="0"/>
                <w:sz w:val="16"/>
              </w:rPr>
              <w:t>0.7746</w:t>
            </w:r>
          </w:p>
        </w:tc>
        <w:tc>
          <w:tcPr>
            <w:tcW w:type="dxa" w:w="1512"/>
            <w:vAlign w:val="center"/>
          </w:tcPr>
          <w:p>
            <w:pPr>
              <w:spacing w:line="252" w:lineRule="auto"/>
              <w:jc w:val="center"/>
            </w:pPr>
            <w:r>
              <w:rPr>
                <w:rFonts w:ascii="Times New Roman" w:hAnsi="Times New Roman" w:eastAsia="宋体"/>
                <w:b w:val="0"/>
                <w:sz w:val="16"/>
              </w:rPr>
              <w:t>0.7648</w:t>
            </w:r>
          </w:p>
        </w:tc>
        <w:tc>
          <w:tcPr>
            <w:tcW w:type="dxa" w:w="1512"/>
            <w:vAlign w:val="center"/>
          </w:tcPr>
          <w:p>
            <w:pPr>
              <w:spacing w:line="252" w:lineRule="auto"/>
              <w:jc w:val="center"/>
            </w:pPr>
            <w:r>
              <w:rPr>
                <w:rFonts w:ascii="Times New Roman" w:hAnsi="Times New Roman" w:eastAsia="宋体"/>
                <w:b w:val="0"/>
                <w:sz w:val="16"/>
              </w:rPr>
              <w:t>0.0027</w:t>
            </w:r>
          </w:p>
        </w:tc>
        <w:tc>
          <w:tcPr>
            <w:tcW w:type="dxa" w:w="1512"/>
            <w:vAlign w:val="center"/>
          </w:tcPr>
          <w:p>
            <w:pPr>
              <w:spacing w:line="252" w:lineRule="auto"/>
              <w:jc w:val="center"/>
            </w:pPr>
            <w:r>
              <w:rPr>
                <w:rFonts w:ascii="Times New Roman" w:hAnsi="Times New Roman" w:eastAsia="宋体"/>
                <w:b w:val="0"/>
                <w:sz w:val="16"/>
              </w:rPr>
              <w:t>0.7699</w:t>
            </w:r>
          </w:p>
        </w:tc>
      </w:tr>
      <w:tr>
        <w:tc>
          <w:tcPr>
            <w:tcW w:type="dxa" w:w="1512"/>
            <w:vAlign w:val="center"/>
          </w:tcPr>
          <w:p>
            <w:pPr>
              <w:spacing w:line="252" w:lineRule="auto"/>
              <w:jc w:val="center"/>
            </w:pPr>
            <w:r>
              <w:rPr>
                <w:rFonts w:ascii="Times New Roman" w:hAnsi="Times New Roman" w:eastAsia="宋体"/>
                <w:b w:val="0"/>
                <w:sz w:val="16"/>
              </w:rPr>
              <w:t>cvc_ukan</w:t>
            </w:r>
          </w:p>
        </w:tc>
        <w:tc>
          <w:tcPr>
            <w:tcW w:type="dxa" w:w="1512"/>
            <w:vAlign w:val="center"/>
          </w:tcPr>
          <w:p>
            <w:pPr>
              <w:spacing w:line="252" w:lineRule="auto"/>
              <w:jc w:val="center"/>
            </w:pPr>
            <w:r>
              <w:rPr>
                <w:rFonts w:ascii="Times New Roman" w:hAnsi="Times New Roman" w:eastAsia="宋体"/>
                <w:b w:val="0"/>
                <w:sz w:val="16"/>
              </w:rPr>
              <w:t>86</w:t>
            </w:r>
          </w:p>
        </w:tc>
        <w:tc>
          <w:tcPr>
            <w:tcW w:type="dxa" w:w="1512"/>
            <w:vAlign w:val="center"/>
          </w:tcPr>
          <w:p>
            <w:pPr>
              <w:spacing w:line="252" w:lineRule="auto"/>
              <w:jc w:val="center"/>
            </w:pPr>
            <w:r>
              <w:rPr>
                <w:rFonts w:ascii="Times New Roman" w:hAnsi="Times New Roman" w:eastAsia="宋体"/>
                <w:b w:val="0"/>
                <w:sz w:val="16"/>
              </w:rPr>
              <w:t>0.7893</w:t>
            </w:r>
          </w:p>
        </w:tc>
        <w:tc>
          <w:tcPr>
            <w:tcW w:type="dxa" w:w="1512"/>
            <w:vAlign w:val="center"/>
          </w:tcPr>
          <w:p>
            <w:pPr>
              <w:spacing w:line="252" w:lineRule="auto"/>
              <w:jc w:val="center"/>
            </w:pPr>
            <w:r>
              <w:rPr>
                <w:rFonts w:ascii="Times New Roman" w:hAnsi="Times New Roman" w:eastAsia="宋体"/>
                <w:b w:val="0"/>
                <w:sz w:val="16"/>
              </w:rPr>
              <w:t>0.7816</w:t>
            </w:r>
          </w:p>
        </w:tc>
        <w:tc>
          <w:tcPr>
            <w:tcW w:type="dxa" w:w="1512"/>
            <w:vAlign w:val="center"/>
          </w:tcPr>
          <w:p>
            <w:pPr>
              <w:spacing w:line="252" w:lineRule="auto"/>
              <w:jc w:val="center"/>
            </w:pPr>
            <w:r>
              <w:rPr>
                <w:rFonts w:ascii="Times New Roman" w:hAnsi="Times New Roman" w:eastAsia="宋体"/>
                <w:b w:val="0"/>
                <w:sz w:val="16"/>
              </w:rPr>
              <w:t>0.0006</w:t>
            </w:r>
          </w:p>
        </w:tc>
        <w:tc>
          <w:tcPr>
            <w:tcW w:type="dxa" w:w="1512"/>
            <w:vAlign w:val="center"/>
          </w:tcPr>
          <w:p>
            <w:pPr>
              <w:spacing w:line="252" w:lineRule="auto"/>
              <w:jc w:val="center"/>
            </w:pPr>
            <w:r>
              <w:rPr>
                <w:rFonts w:ascii="Times New Roman" w:hAnsi="Times New Roman" w:eastAsia="宋体"/>
                <w:b w:val="0"/>
                <w:sz w:val="16"/>
              </w:rPr>
              <w:t>0.7874</w:t>
            </w:r>
          </w:p>
        </w:tc>
      </w:tr>
      <w:tr>
        <w:tc>
          <w:tcPr>
            <w:tcW w:type="dxa" w:w="1512"/>
            <w:vAlign w:val="center"/>
          </w:tcPr>
          <w:p>
            <w:pPr>
              <w:spacing w:line="252" w:lineRule="auto"/>
              <w:jc w:val="center"/>
            </w:pPr>
            <w:r>
              <w:rPr>
                <w:rFonts w:ascii="Times New Roman" w:hAnsi="Times New Roman" w:eastAsia="宋体"/>
                <w:b w:val="0"/>
                <w:sz w:val="16"/>
              </w:rPr>
              <w:t>cvc_attention_ukan</w:t>
            </w:r>
          </w:p>
        </w:tc>
        <w:tc>
          <w:tcPr>
            <w:tcW w:type="dxa" w:w="1512"/>
            <w:vAlign w:val="center"/>
          </w:tcPr>
          <w:p>
            <w:pPr>
              <w:spacing w:line="252" w:lineRule="auto"/>
              <w:jc w:val="center"/>
            </w:pPr>
            <w:r>
              <w:rPr>
                <w:rFonts w:ascii="Times New Roman" w:hAnsi="Times New Roman" w:eastAsia="宋体"/>
                <w:b w:val="0"/>
                <w:sz w:val="16"/>
              </w:rPr>
              <w:t>98</w:t>
            </w:r>
          </w:p>
        </w:tc>
        <w:tc>
          <w:tcPr>
            <w:tcW w:type="dxa" w:w="1512"/>
            <w:vAlign w:val="center"/>
          </w:tcPr>
          <w:p>
            <w:pPr>
              <w:spacing w:line="252" w:lineRule="auto"/>
              <w:jc w:val="center"/>
            </w:pPr>
            <w:r>
              <w:rPr>
                <w:rFonts w:ascii="Times New Roman" w:hAnsi="Times New Roman" w:eastAsia="宋体"/>
                <w:b w:val="0"/>
                <w:sz w:val="16"/>
              </w:rPr>
              <w:t>0.7784</w:t>
            </w:r>
          </w:p>
        </w:tc>
        <w:tc>
          <w:tcPr>
            <w:tcW w:type="dxa" w:w="1512"/>
            <w:vAlign w:val="center"/>
          </w:tcPr>
          <w:p>
            <w:pPr>
              <w:spacing w:line="252" w:lineRule="auto"/>
              <w:jc w:val="center"/>
            </w:pPr>
            <w:r>
              <w:rPr>
                <w:rFonts w:ascii="Times New Roman" w:hAnsi="Times New Roman" w:eastAsia="宋体"/>
                <w:b w:val="0"/>
                <w:sz w:val="16"/>
              </w:rPr>
              <w:t>0.7648</w:t>
            </w:r>
          </w:p>
        </w:tc>
        <w:tc>
          <w:tcPr>
            <w:tcW w:type="dxa" w:w="1512"/>
            <w:vAlign w:val="center"/>
          </w:tcPr>
          <w:p>
            <w:pPr>
              <w:spacing w:line="252" w:lineRule="auto"/>
              <w:jc w:val="center"/>
            </w:pPr>
            <w:r>
              <w:rPr>
                <w:rFonts w:ascii="Times New Roman" w:hAnsi="Times New Roman" w:eastAsia="宋体"/>
                <w:b w:val="0"/>
                <w:sz w:val="16"/>
              </w:rPr>
              <w:t>0.0024</w:t>
            </w:r>
          </w:p>
        </w:tc>
        <w:tc>
          <w:tcPr>
            <w:tcW w:type="dxa" w:w="1512"/>
            <w:vAlign w:val="center"/>
          </w:tcPr>
          <w:p>
            <w:pPr>
              <w:spacing w:line="252" w:lineRule="auto"/>
              <w:jc w:val="center"/>
            </w:pPr>
            <w:r>
              <w:rPr>
                <w:rFonts w:ascii="Times New Roman" w:hAnsi="Times New Roman" w:eastAsia="宋体"/>
                <w:b w:val="0"/>
                <w:sz w:val="16"/>
              </w:rPr>
              <w:t>0.7631</w:t>
            </w:r>
          </w:p>
        </w:tc>
      </w:tr>
    </w:tbl>
    <w:p>
      <w:pPr>
        <w:spacing w:line="276" w:lineRule="auto" w:after="120"/>
        <w:jc w:val="center"/>
      </w:pPr>
      <w:r>
        <w:rPr>
          <w:rFonts w:ascii="Times New Roman" w:hAnsi="Times New Roman" w:eastAsia="宋体"/>
          <w:b w:val="0"/>
          <w:sz w:val="21"/>
        </w:rPr>
        <w:t>来源：由 analyze_training_logs.py 汇总训练日志和最终评估结果生成。前 8 个主实验的旧训练日志曾使用 batch 平均指标，最终比较以 evaluate.py 全验证集混淆矩阵结果为准。</w:t>
      </w:r>
    </w:p>
    <w:p>
      <w:pPr>
        <w:jc w:val="center"/>
      </w:pPr>
      <w:r>
        <w:rPr>
          <w:rFonts w:ascii="Times New Roman" w:hAnsi="Times New Roman" w:eastAsia="宋体"/>
          <w:b/>
          <w:sz w:val="21"/>
        </w:rPr>
        <w:t>表 6 BUSI seed 稳定性补充实验</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shd w:fill="D9EAF7"/>
            <w:vAlign w:val="center"/>
          </w:tcPr>
          <w:p>
            <w:pPr>
              <w:spacing w:line="252" w:lineRule="auto"/>
              <w:jc w:val="center"/>
            </w:pPr>
            <w:r>
              <w:rPr>
                <w:rFonts w:ascii="Times New Roman" w:hAnsi="Times New Roman" w:eastAsia="宋体"/>
                <w:b w:val="0"/>
                <w:sz w:val="16"/>
              </w:rPr>
              <w:t>模型</w:t>
            </w:r>
          </w:p>
        </w:tc>
        <w:tc>
          <w:tcPr>
            <w:tcW w:type="dxa" w:w="1296"/>
            <w:shd w:fill="D9EAF7"/>
            <w:vAlign w:val="center"/>
          </w:tcPr>
          <w:p>
            <w:pPr>
              <w:spacing w:line="252" w:lineRule="auto"/>
              <w:jc w:val="center"/>
            </w:pPr>
            <w:r>
              <w:rPr>
                <w:rFonts w:ascii="Times New Roman" w:hAnsi="Times New Roman" w:eastAsia="宋体"/>
                <w:b w:val="0"/>
                <w:sz w:val="16"/>
              </w:rPr>
              <w:t>seed2981 IoU</w:t>
            </w:r>
          </w:p>
        </w:tc>
        <w:tc>
          <w:tcPr>
            <w:tcW w:type="dxa" w:w="1296"/>
            <w:shd w:fill="D9EAF7"/>
            <w:vAlign w:val="center"/>
          </w:tcPr>
          <w:p>
            <w:pPr>
              <w:spacing w:line="252" w:lineRule="auto"/>
              <w:jc w:val="center"/>
            </w:pPr>
            <w:r>
              <w:rPr>
                <w:rFonts w:ascii="Times New Roman" w:hAnsi="Times New Roman" w:eastAsia="宋体"/>
                <w:b w:val="0"/>
                <w:sz w:val="16"/>
              </w:rPr>
              <w:t>seed2981 Dice</w:t>
            </w:r>
          </w:p>
        </w:tc>
        <w:tc>
          <w:tcPr>
            <w:tcW w:type="dxa" w:w="1296"/>
            <w:shd w:fill="D9EAF7"/>
            <w:vAlign w:val="center"/>
          </w:tcPr>
          <w:p>
            <w:pPr>
              <w:spacing w:line="252" w:lineRule="auto"/>
              <w:jc w:val="center"/>
            </w:pPr>
            <w:r>
              <w:rPr>
                <w:rFonts w:ascii="Times New Roman" w:hAnsi="Times New Roman" w:eastAsia="宋体"/>
                <w:b w:val="0"/>
                <w:sz w:val="16"/>
              </w:rPr>
              <w:t>seed6142 IoU</w:t>
            </w:r>
          </w:p>
        </w:tc>
        <w:tc>
          <w:tcPr>
            <w:tcW w:type="dxa" w:w="1296"/>
            <w:shd w:fill="D9EAF7"/>
            <w:vAlign w:val="center"/>
          </w:tcPr>
          <w:p>
            <w:pPr>
              <w:spacing w:line="252" w:lineRule="auto"/>
              <w:jc w:val="center"/>
            </w:pPr>
            <w:r>
              <w:rPr>
                <w:rFonts w:ascii="Times New Roman" w:hAnsi="Times New Roman" w:eastAsia="宋体"/>
                <w:b w:val="0"/>
                <w:sz w:val="16"/>
              </w:rPr>
              <w:t>seed6142 Dice</w:t>
            </w:r>
          </w:p>
        </w:tc>
        <w:tc>
          <w:tcPr>
            <w:tcW w:type="dxa" w:w="1296"/>
            <w:shd w:fill="D9EAF7"/>
            <w:vAlign w:val="center"/>
          </w:tcPr>
          <w:p>
            <w:pPr>
              <w:spacing w:line="252" w:lineRule="auto"/>
              <w:jc w:val="center"/>
            </w:pPr>
            <w:r>
              <w:rPr>
                <w:rFonts w:ascii="Times New Roman" w:hAnsi="Times New Roman" w:eastAsia="宋体"/>
                <w:b w:val="0"/>
                <w:sz w:val="16"/>
              </w:rPr>
              <w:t>两 seed 平均 IoU</w:t>
            </w:r>
          </w:p>
        </w:tc>
        <w:tc>
          <w:tcPr>
            <w:tcW w:type="dxa" w:w="1296"/>
            <w:shd w:fill="D9EAF7"/>
            <w:vAlign w:val="center"/>
          </w:tcPr>
          <w:p>
            <w:pPr>
              <w:spacing w:line="252" w:lineRule="auto"/>
              <w:jc w:val="center"/>
            </w:pPr>
            <w:r>
              <w:rPr>
                <w:rFonts w:ascii="Times New Roman" w:hAnsi="Times New Roman" w:eastAsia="宋体"/>
                <w:b w:val="0"/>
                <w:sz w:val="16"/>
              </w:rPr>
              <w:t>两 seed 平均 Dice</w:t>
            </w:r>
          </w:p>
        </w:tc>
      </w:tr>
      <w:tr>
        <w:tc>
          <w:tcPr>
            <w:tcW w:type="dxa" w:w="1296"/>
            <w:vAlign w:val="center"/>
          </w:tcPr>
          <w:p>
            <w:pPr>
              <w:spacing w:line="252" w:lineRule="auto"/>
              <w:jc w:val="center"/>
            </w:pPr>
            <w:r>
              <w:rPr>
                <w:rFonts w:ascii="Times New Roman" w:hAnsi="Times New Roman" w:eastAsia="宋体"/>
                <w:b w:val="0"/>
                <w:sz w:val="16"/>
              </w:rPr>
              <w:t>U-KAN(no-KAN)</w:t>
            </w:r>
          </w:p>
        </w:tc>
        <w:tc>
          <w:tcPr>
            <w:tcW w:type="dxa" w:w="1296"/>
            <w:vAlign w:val="center"/>
          </w:tcPr>
          <w:p>
            <w:pPr>
              <w:spacing w:line="252" w:lineRule="auto"/>
              <w:jc w:val="center"/>
            </w:pPr>
            <w:r>
              <w:rPr>
                <w:rFonts w:ascii="Times New Roman" w:hAnsi="Times New Roman" w:eastAsia="宋体"/>
                <w:b w:val="0"/>
                <w:sz w:val="16"/>
              </w:rPr>
              <w:t>0.6486</w:t>
            </w:r>
          </w:p>
        </w:tc>
        <w:tc>
          <w:tcPr>
            <w:tcW w:type="dxa" w:w="1296"/>
            <w:vAlign w:val="center"/>
          </w:tcPr>
          <w:p>
            <w:pPr>
              <w:spacing w:line="252" w:lineRule="auto"/>
              <w:jc w:val="center"/>
            </w:pPr>
            <w:r>
              <w:rPr>
                <w:rFonts w:ascii="Times New Roman" w:hAnsi="Times New Roman" w:eastAsia="宋体"/>
                <w:b w:val="0"/>
                <w:sz w:val="16"/>
              </w:rPr>
              <w:t>0.7869</w:t>
            </w:r>
          </w:p>
        </w:tc>
        <w:tc>
          <w:tcPr>
            <w:tcW w:type="dxa" w:w="1296"/>
            <w:vAlign w:val="center"/>
          </w:tcPr>
          <w:p>
            <w:pPr>
              <w:spacing w:line="252" w:lineRule="auto"/>
              <w:jc w:val="center"/>
            </w:pPr>
            <w:r>
              <w:rPr>
                <w:rFonts w:ascii="Times New Roman" w:hAnsi="Times New Roman" w:eastAsia="宋体"/>
                <w:b w:val="0"/>
                <w:sz w:val="16"/>
              </w:rPr>
              <w:t>0.5942</w:t>
            </w:r>
          </w:p>
        </w:tc>
        <w:tc>
          <w:tcPr>
            <w:tcW w:type="dxa" w:w="1296"/>
            <w:vAlign w:val="center"/>
          </w:tcPr>
          <w:p>
            <w:pPr>
              <w:spacing w:line="252" w:lineRule="auto"/>
              <w:jc w:val="center"/>
            </w:pPr>
            <w:r>
              <w:rPr>
                <w:rFonts w:ascii="Times New Roman" w:hAnsi="Times New Roman" w:eastAsia="宋体"/>
                <w:b w:val="0"/>
                <w:sz w:val="16"/>
              </w:rPr>
              <w:t>0.7454</w:t>
            </w:r>
          </w:p>
        </w:tc>
        <w:tc>
          <w:tcPr>
            <w:tcW w:type="dxa" w:w="1296"/>
            <w:vAlign w:val="center"/>
          </w:tcPr>
          <w:p>
            <w:pPr>
              <w:spacing w:line="252" w:lineRule="auto"/>
              <w:jc w:val="center"/>
            </w:pPr>
            <w:r>
              <w:rPr>
                <w:rFonts w:ascii="Times New Roman" w:hAnsi="Times New Roman" w:eastAsia="宋体"/>
                <w:b w:val="0"/>
                <w:sz w:val="16"/>
              </w:rPr>
              <w:t>0.6214</w:t>
            </w:r>
          </w:p>
        </w:tc>
        <w:tc>
          <w:tcPr>
            <w:tcW w:type="dxa" w:w="1296"/>
            <w:vAlign w:val="center"/>
          </w:tcPr>
          <w:p>
            <w:pPr>
              <w:spacing w:line="252" w:lineRule="auto"/>
              <w:jc w:val="center"/>
            </w:pPr>
            <w:r>
              <w:rPr>
                <w:rFonts w:ascii="Times New Roman" w:hAnsi="Times New Roman" w:eastAsia="宋体"/>
                <w:b w:val="0"/>
                <w:sz w:val="16"/>
              </w:rPr>
              <w:t>0.7661</w:t>
            </w:r>
          </w:p>
        </w:tc>
      </w:tr>
      <w:tr>
        <w:tc>
          <w:tcPr>
            <w:tcW w:type="dxa" w:w="1296"/>
            <w:vAlign w:val="center"/>
          </w:tcPr>
          <w:p>
            <w:pPr>
              <w:spacing w:line="252" w:lineRule="auto"/>
              <w:jc w:val="center"/>
            </w:pPr>
            <w:r>
              <w:rPr>
                <w:rFonts w:ascii="Times New Roman" w:hAnsi="Times New Roman" w:eastAsia="宋体"/>
                <w:b w:val="0"/>
                <w:sz w:val="16"/>
              </w:rPr>
              <w:t>U-KAN</w:t>
            </w:r>
          </w:p>
        </w:tc>
        <w:tc>
          <w:tcPr>
            <w:tcW w:type="dxa" w:w="1296"/>
            <w:vAlign w:val="center"/>
          </w:tcPr>
          <w:p>
            <w:pPr>
              <w:spacing w:line="252" w:lineRule="auto"/>
              <w:jc w:val="center"/>
            </w:pPr>
            <w:r>
              <w:rPr>
                <w:rFonts w:ascii="Times New Roman" w:hAnsi="Times New Roman" w:eastAsia="宋体"/>
                <w:b w:val="0"/>
                <w:sz w:val="16"/>
              </w:rPr>
              <w:t>0.6874</w:t>
            </w:r>
          </w:p>
        </w:tc>
        <w:tc>
          <w:tcPr>
            <w:tcW w:type="dxa" w:w="1296"/>
            <w:vAlign w:val="center"/>
          </w:tcPr>
          <w:p>
            <w:pPr>
              <w:spacing w:line="252" w:lineRule="auto"/>
              <w:jc w:val="center"/>
            </w:pPr>
            <w:r>
              <w:rPr>
                <w:rFonts w:ascii="Times New Roman" w:hAnsi="Times New Roman" w:eastAsia="宋体"/>
                <w:b w:val="0"/>
                <w:sz w:val="16"/>
              </w:rPr>
              <w:t>0.8147</w:t>
            </w:r>
          </w:p>
        </w:tc>
        <w:tc>
          <w:tcPr>
            <w:tcW w:type="dxa" w:w="1296"/>
            <w:vAlign w:val="center"/>
          </w:tcPr>
          <w:p>
            <w:pPr>
              <w:spacing w:line="252" w:lineRule="auto"/>
              <w:jc w:val="center"/>
            </w:pPr>
            <w:r>
              <w:rPr>
                <w:rFonts w:ascii="Times New Roman" w:hAnsi="Times New Roman" w:eastAsia="宋体"/>
                <w:b w:val="0"/>
                <w:sz w:val="16"/>
              </w:rPr>
              <w:t>0.6157</w:t>
            </w:r>
          </w:p>
        </w:tc>
        <w:tc>
          <w:tcPr>
            <w:tcW w:type="dxa" w:w="1296"/>
            <w:vAlign w:val="center"/>
          </w:tcPr>
          <w:p>
            <w:pPr>
              <w:spacing w:line="252" w:lineRule="auto"/>
              <w:jc w:val="center"/>
            </w:pPr>
            <w:r>
              <w:rPr>
                <w:rFonts w:ascii="Times New Roman" w:hAnsi="Times New Roman" w:eastAsia="宋体"/>
                <w:b w:val="0"/>
                <w:sz w:val="16"/>
              </w:rPr>
              <w:t>0.7621</w:t>
            </w:r>
          </w:p>
        </w:tc>
        <w:tc>
          <w:tcPr>
            <w:tcW w:type="dxa" w:w="1296"/>
            <w:vAlign w:val="center"/>
          </w:tcPr>
          <w:p>
            <w:pPr>
              <w:spacing w:line="252" w:lineRule="auto"/>
              <w:jc w:val="center"/>
            </w:pPr>
            <w:r>
              <w:rPr>
                <w:rFonts w:ascii="Times New Roman" w:hAnsi="Times New Roman" w:eastAsia="宋体"/>
                <w:b w:val="0"/>
                <w:sz w:val="16"/>
              </w:rPr>
              <w:t>0.6515</w:t>
            </w:r>
          </w:p>
        </w:tc>
        <w:tc>
          <w:tcPr>
            <w:tcW w:type="dxa" w:w="1296"/>
            <w:vAlign w:val="center"/>
          </w:tcPr>
          <w:p>
            <w:pPr>
              <w:spacing w:line="252" w:lineRule="auto"/>
              <w:jc w:val="center"/>
            </w:pPr>
            <w:r>
              <w:rPr>
                <w:rFonts w:ascii="Times New Roman" w:hAnsi="Times New Roman" w:eastAsia="宋体"/>
                <w:b w:val="0"/>
                <w:sz w:val="16"/>
              </w:rPr>
              <w:t>0.7884</w:t>
            </w:r>
          </w:p>
        </w:tc>
      </w:tr>
    </w:tbl>
    <w:p>
      <w:pPr>
        <w:spacing w:line="276" w:lineRule="auto" w:after="120"/>
        <w:jc w:val="center"/>
      </w:pPr>
      <w:r>
        <w:rPr>
          <w:rFonts w:ascii="Times New Roman" w:hAnsi="Times New Roman" w:eastAsia="宋体"/>
          <w:b w:val="0"/>
          <w:sz w:val="21"/>
        </w:rPr>
        <w:t>来源：由 BUSI seed2981 与 seed6142 的 evaluate.py 结果整理生成。</w:t>
      </w:r>
    </w:p>
    <w:p>
      <w:pPr>
        <w:spacing w:line="360" w:lineRule="auto" w:after="120"/>
        <w:ind w:firstLine="420"/>
      </w:pPr>
      <w:r>
        <w:rPr>
          <w:rFonts w:ascii="Times New Roman" w:hAnsi="Times New Roman" w:eastAsia="宋体"/>
          <w:b w:val="0"/>
          <w:sz w:val="24"/>
        </w:rPr>
        <w:t>seed 6142 中，U-KAN 仍高于 no-KAN；两 seed 平均后，U-KAN 的 IoU 为 0.6515，高于 no-KAN 的 0.6214。这说明 KAN 模块收益不是 seed 2981 的单次偶然现象。同时，seed 6142 的绝对指标整体低于 seed 2981，表明 BUSI 对随机划分和初始化较敏感，论文结论应强调“复现与课程资源条件下的验证”。</w:t>
      </w:r>
    </w:p>
    <w:p>
      <w:pPr>
        <w:jc w:val="center"/>
      </w:pPr>
      <w:r>
        <w:rPr>
          <w:rFonts w:ascii="Times New Roman" w:hAnsi="Times New Roman" w:eastAsia="宋体"/>
          <w:b/>
          <w:sz w:val="21"/>
        </w:rPr>
        <w:t>表 7 CVC U-KAN 继续训练补充实验</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shd w:fill="D9EAF7"/>
            <w:vAlign w:val="center"/>
          </w:tcPr>
          <w:p>
            <w:pPr>
              <w:spacing w:line="252" w:lineRule="auto"/>
              <w:jc w:val="center"/>
            </w:pPr>
            <w:r>
              <w:rPr>
                <w:rFonts w:ascii="Times New Roman" w:hAnsi="Times New Roman" w:eastAsia="宋体"/>
                <w:b w:val="0"/>
                <w:sz w:val="16"/>
              </w:rPr>
              <w:t>实验</w:t>
            </w:r>
          </w:p>
        </w:tc>
        <w:tc>
          <w:tcPr>
            <w:tcW w:type="dxa" w:w="1296"/>
            <w:shd w:fill="D9EAF7"/>
            <w:vAlign w:val="center"/>
          </w:tcPr>
          <w:p>
            <w:pPr>
              <w:spacing w:line="252" w:lineRule="auto"/>
              <w:jc w:val="center"/>
            </w:pPr>
            <w:r>
              <w:rPr>
                <w:rFonts w:ascii="Times New Roman" w:hAnsi="Times New Roman" w:eastAsia="宋体"/>
                <w:b w:val="0"/>
                <w:sz w:val="16"/>
              </w:rPr>
              <w:t>设置</w:t>
            </w:r>
          </w:p>
        </w:tc>
        <w:tc>
          <w:tcPr>
            <w:tcW w:type="dxa" w:w="1296"/>
            <w:shd w:fill="D9EAF7"/>
            <w:vAlign w:val="center"/>
          </w:tcPr>
          <w:p>
            <w:pPr>
              <w:spacing w:line="252" w:lineRule="auto"/>
              <w:jc w:val="center"/>
            </w:pPr>
            <w:r>
              <w:rPr>
                <w:rFonts w:ascii="Times New Roman" w:hAnsi="Times New Roman" w:eastAsia="宋体"/>
                <w:b w:val="0"/>
                <w:sz w:val="16"/>
              </w:rPr>
              <w:t>epoch</w:t>
            </w:r>
          </w:p>
        </w:tc>
        <w:tc>
          <w:tcPr>
            <w:tcW w:type="dxa" w:w="1296"/>
            <w:shd w:fill="D9EAF7"/>
            <w:vAlign w:val="center"/>
          </w:tcPr>
          <w:p>
            <w:pPr>
              <w:spacing w:line="252" w:lineRule="auto"/>
              <w:jc w:val="center"/>
            </w:pPr>
            <w:r>
              <w:rPr>
                <w:rFonts w:ascii="Times New Roman" w:hAnsi="Times New Roman" w:eastAsia="宋体"/>
                <w:b w:val="0"/>
                <w:sz w:val="16"/>
              </w:rPr>
              <w:t>best epoch</w:t>
            </w:r>
          </w:p>
        </w:tc>
        <w:tc>
          <w:tcPr>
            <w:tcW w:type="dxa" w:w="1296"/>
            <w:shd w:fill="D9EAF7"/>
            <w:vAlign w:val="center"/>
          </w:tcPr>
          <w:p>
            <w:pPr>
              <w:spacing w:line="252" w:lineRule="auto"/>
              <w:jc w:val="center"/>
            </w:pPr>
            <w:r>
              <w:rPr>
                <w:rFonts w:ascii="Times New Roman" w:hAnsi="Times New Roman" w:eastAsia="宋体"/>
                <w:b w:val="0"/>
                <w:sz w:val="16"/>
              </w:rPr>
              <w:t>IoU</w:t>
            </w:r>
          </w:p>
        </w:tc>
        <w:tc>
          <w:tcPr>
            <w:tcW w:type="dxa" w:w="1296"/>
            <w:shd w:fill="D9EAF7"/>
            <w:vAlign w:val="center"/>
          </w:tcPr>
          <w:p>
            <w:pPr>
              <w:spacing w:line="252" w:lineRule="auto"/>
              <w:jc w:val="center"/>
            </w:pPr>
            <w:r>
              <w:rPr>
                <w:rFonts w:ascii="Times New Roman" w:hAnsi="Times New Roman" w:eastAsia="宋体"/>
                <w:b w:val="0"/>
                <w:sz w:val="16"/>
              </w:rPr>
              <w:t>Dice</w:t>
            </w:r>
          </w:p>
        </w:tc>
        <w:tc>
          <w:tcPr>
            <w:tcW w:type="dxa" w:w="1296"/>
            <w:shd w:fill="D9EAF7"/>
            <w:vAlign w:val="center"/>
          </w:tcPr>
          <w:p>
            <w:pPr>
              <w:spacing w:line="252" w:lineRule="auto"/>
              <w:jc w:val="center"/>
            </w:pPr>
            <w:r>
              <w:rPr>
                <w:rFonts w:ascii="Times New Roman" w:hAnsi="Times New Roman" w:eastAsia="宋体"/>
                <w:b w:val="0"/>
                <w:sz w:val="16"/>
              </w:rPr>
              <w:t>后 10 epoch IoU 变化</w:t>
            </w:r>
          </w:p>
        </w:tc>
      </w:tr>
      <w:tr>
        <w:tc>
          <w:tcPr>
            <w:tcW w:type="dxa" w:w="1296"/>
            <w:vAlign w:val="center"/>
          </w:tcPr>
          <w:p>
            <w:pPr>
              <w:spacing w:line="252" w:lineRule="auto"/>
              <w:jc w:val="center"/>
            </w:pPr>
            <w:r>
              <w:rPr>
                <w:rFonts w:ascii="Times New Roman" w:hAnsi="Times New Roman" w:eastAsia="宋体"/>
                <w:b w:val="0"/>
                <w:sz w:val="16"/>
              </w:rPr>
              <w:t>cvc_ukan_seed2981</w:t>
            </w:r>
          </w:p>
        </w:tc>
        <w:tc>
          <w:tcPr>
            <w:tcW w:type="dxa" w:w="1296"/>
            <w:vAlign w:val="center"/>
          </w:tcPr>
          <w:p>
            <w:pPr>
              <w:spacing w:line="252" w:lineRule="auto"/>
              <w:jc w:val="center"/>
            </w:pPr>
            <w:r>
              <w:rPr>
                <w:rFonts w:ascii="Times New Roman" w:hAnsi="Times New Roman" w:eastAsia="宋体"/>
                <w:b w:val="0"/>
                <w:sz w:val="16"/>
              </w:rPr>
              <w:t>from_scratch</w:t>
            </w:r>
          </w:p>
        </w:tc>
        <w:tc>
          <w:tcPr>
            <w:tcW w:type="dxa" w:w="1296"/>
            <w:vAlign w:val="center"/>
          </w:tcPr>
          <w:p>
            <w:pPr>
              <w:spacing w:line="252" w:lineRule="auto"/>
              <w:jc w:val="center"/>
            </w:pPr>
            <w:r>
              <w:rPr>
                <w:rFonts w:ascii="Times New Roman" w:hAnsi="Times New Roman" w:eastAsia="宋体"/>
                <w:b w:val="0"/>
                <w:sz w:val="16"/>
              </w:rPr>
              <w:t>100</w:t>
            </w:r>
          </w:p>
        </w:tc>
        <w:tc>
          <w:tcPr>
            <w:tcW w:type="dxa" w:w="1296"/>
            <w:vAlign w:val="center"/>
          </w:tcPr>
          <w:p>
            <w:pPr>
              <w:spacing w:line="252" w:lineRule="auto"/>
              <w:jc w:val="center"/>
            </w:pPr>
            <w:r>
              <w:rPr>
                <w:rFonts w:ascii="Times New Roman" w:hAnsi="Times New Roman" w:eastAsia="宋体"/>
                <w:b w:val="0"/>
                <w:sz w:val="16"/>
              </w:rPr>
              <w:t>86</w:t>
            </w:r>
          </w:p>
        </w:tc>
        <w:tc>
          <w:tcPr>
            <w:tcW w:type="dxa" w:w="1296"/>
            <w:vAlign w:val="center"/>
          </w:tcPr>
          <w:p>
            <w:pPr>
              <w:spacing w:line="252" w:lineRule="auto"/>
              <w:jc w:val="center"/>
            </w:pPr>
            <w:r>
              <w:rPr>
                <w:rFonts w:ascii="Times New Roman" w:hAnsi="Times New Roman" w:eastAsia="宋体"/>
                <w:b w:val="0"/>
                <w:sz w:val="16"/>
              </w:rPr>
              <w:t>0.7874</w:t>
            </w:r>
          </w:p>
        </w:tc>
        <w:tc>
          <w:tcPr>
            <w:tcW w:type="dxa" w:w="1296"/>
            <w:vAlign w:val="center"/>
          </w:tcPr>
          <w:p>
            <w:pPr>
              <w:spacing w:line="252" w:lineRule="auto"/>
              <w:jc w:val="center"/>
            </w:pPr>
            <w:r>
              <w:rPr>
                <w:rFonts w:ascii="Times New Roman" w:hAnsi="Times New Roman" w:eastAsia="宋体"/>
                <w:b w:val="0"/>
                <w:sz w:val="16"/>
              </w:rPr>
              <w:t>0.8810</w:t>
            </w:r>
          </w:p>
        </w:tc>
        <w:tc>
          <w:tcPr>
            <w:tcW w:type="dxa" w:w="1296"/>
            <w:vAlign w:val="center"/>
          </w:tcPr>
          <w:p>
            <w:pPr>
              <w:spacing w:line="252" w:lineRule="auto"/>
              <w:jc w:val="center"/>
            </w:pPr>
            <w:r>
              <w:rPr>
                <w:rFonts w:ascii="Times New Roman" w:hAnsi="Times New Roman" w:eastAsia="宋体"/>
                <w:b w:val="0"/>
                <w:sz w:val="16"/>
              </w:rPr>
              <w:t>0.0006</w:t>
            </w:r>
          </w:p>
        </w:tc>
      </w:tr>
      <w:tr>
        <w:tc>
          <w:tcPr>
            <w:tcW w:type="dxa" w:w="1296"/>
            <w:vAlign w:val="center"/>
          </w:tcPr>
          <w:p>
            <w:pPr>
              <w:spacing w:line="252" w:lineRule="auto"/>
              <w:jc w:val="center"/>
            </w:pPr>
            <w:r>
              <w:rPr>
                <w:rFonts w:ascii="Times New Roman" w:hAnsi="Times New Roman" w:eastAsia="宋体"/>
                <w:b w:val="0"/>
                <w:sz w:val="16"/>
              </w:rPr>
              <w:t>cvc_ukan_seed2981_ft50</w:t>
            </w:r>
          </w:p>
        </w:tc>
        <w:tc>
          <w:tcPr>
            <w:tcW w:type="dxa" w:w="1296"/>
            <w:vAlign w:val="center"/>
          </w:tcPr>
          <w:p>
            <w:pPr>
              <w:spacing w:line="252" w:lineRule="auto"/>
              <w:jc w:val="center"/>
            </w:pPr>
            <w:r>
              <w:rPr>
                <w:rFonts w:ascii="Times New Roman" w:hAnsi="Times New Roman" w:eastAsia="宋体"/>
                <w:b w:val="0"/>
                <w:sz w:val="16"/>
              </w:rPr>
              <w:t>resume_best_ft50</w:t>
            </w:r>
          </w:p>
        </w:tc>
        <w:tc>
          <w:tcPr>
            <w:tcW w:type="dxa" w:w="1296"/>
            <w:vAlign w:val="center"/>
          </w:tcPr>
          <w:p>
            <w:pPr>
              <w:spacing w:line="252" w:lineRule="auto"/>
              <w:jc w:val="center"/>
            </w:pPr>
            <w:r>
              <w:rPr>
                <w:rFonts w:ascii="Times New Roman" w:hAnsi="Times New Roman" w:eastAsia="宋体"/>
                <w:b w:val="0"/>
                <w:sz w:val="16"/>
              </w:rPr>
              <w:t>50</w:t>
            </w:r>
          </w:p>
        </w:tc>
        <w:tc>
          <w:tcPr>
            <w:tcW w:type="dxa" w:w="1296"/>
            <w:vAlign w:val="center"/>
          </w:tcPr>
          <w:p>
            <w:pPr>
              <w:spacing w:line="252" w:lineRule="auto"/>
              <w:jc w:val="center"/>
            </w:pPr>
            <w:r>
              <w:rPr>
                <w:rFonts w:ascii="Times New Roman" w:hAnsi="Times New Roman" w:eastAsia="宋体"/>
                <w:b w:val="0"/>
                <w:sz w:val="16"/>
              </w:rPr>
              <w:t>48</w:t>
            </w:r>
          </w:p>
        </w:tc>
        <w:tc>
          <w:tcPr>
            <w:tcW w:type="dxa" w:w="1296"/>
            <w:vAlign w:val="center"/>
          </w:tcPr>
          <w:p>
            <w:pPr>
              <w:spacing w:line="252" w:lineRule="auto"/>
              <w:jc w:val="center"/>
            </w:pPr>
            <w:r>
              <w:rPr>
                <w:rFonts w:ascii="Times New Roman" w:hAnsi="Times New Roman" w:eastAsia="宋体"/>
                <w:b w:val="0"/>
                <w:sz w:val="16"/>
              </w:rPr>
              <w:t>0.7847</w:t>
            </w:r>
          </w:p>
        </w:tc>
        <w:tc>
          <w:tcPr>
            <w:tcW w:type="dxa" w:w="1296"/>
            <w:vAlign w:val="center"/>
          </w:tcPr>
          <w:p>
            <w:pPr>
              <w:spacing w:line="252" w:lineRule="auto"/>
              <w:jc w:val="center"/>
            </w:pPr>
            <w:r>
              <w:rPr>
                <w:rFonts w:ascii="Times New Roman" w:hAnsi="Times New Roman" w:eastAsia="宋体"/>
                <w:b w:val="0"/>
                <w:sz w:val="16"/>
              </w:rPr>
              <w:t>0.8794</w:t>
            </w:r>
          </w:p>
        </w:tc>
        <w:tc>
          <w:tcPr>
            <w:tcW w:type="dxa" w:w="1296"/>
            <w:vAlign w:val="center"/>
          </w:tcPr>
          <w:p>
            <w:pPr>
              <w:spacing w:line="252" w:lineRule="auto"/>
              <w:jc w:val="center"/>
            </w:pPr>
            <w:r>
              <w:rPr>
                <w:rFonts w:ascii="Times New Roman" w:hAnsi="Times New Roman" w:eastAsia="宋体"/>
                <w:b w:val="0"/>
                <w:sz w:val="16"/>
              </w:rPr>
              <w:t>0.0063</w:t>
            </w:r>
          </w:p>
        </w:tc>
      </w:tr>
    </w:tbl>
    <w:p>
      <w:pPr>
        <w:spacing w:line="276" w:lineRule="auto" w:after="120"/>
        <w:jc w:val="center"/>
      </w:pPr>
      <w:r>
        <w:rPr>
          <w:rFonts w:ascii="Times New Roman" w:hAnsi="Times New Roman" w:eastAsia="宋体"/>
          <w:b w:val="0"/>
          <w:sz w:val="21"/>
        </w:rPr>
        <w:t>来源：由 CVC U-KAN 原始训练与继续训练的日志、评估结果整理生成。</w:t>
      </w:r>
    </w:p>
    <w:p>
      <w:pPr>
        <w:spacing w:line="360" w:lineRule="auto" w:after="120"/>
        <w:ind w:firstLine="420"/>
      </w:pPr>
      <w:r>
        <w:rPr>
          <w:rFonts w:ascii="Times New Roman" w:hAnsi="Times New Roman" w:eastAsia="宋体"/>
          <w:b w:val="0"/>
          <w:sz w:val="24"/>
        </w:rPr>
        <w:t>从原始 U-KAN best checkpoint 继续训练 50 epoch 后，IoU 为 0.7847，低于主实验的 0.7874，差距为 0.0027。因此，当前证据不支持“CVC 结果偏低只是因为没有继续训练”的解释。更合理的原因包括：本文主实验为 100 epoch 课程复现实验，官方通常使用更长训练轮数、多 seed 平均、不同 checkpoint 或不同数据处理细节。</w:t>
      </w:r>
    </w:p>
    <w:p>
      <w:pPr>
        <w:spacing w:before="120" w:after="120"/>
      </w:pPr>
      <w:r>
        <w:rPr>
          <w:rFonts w:ascii="Times New Roman" w:hAnsi="Times New Roman" w:eastAsia="黑体"/>
          <w:b/>
          <w:sz w:val="28"/>
        </w:rPr>
        <w:t>4.4 过程记录与工程复现</w:t>
      </w:r>
    </w:p>
    <w:p>
      <w:pPr>
        <w:spacing w:line="360" w:lineRule="auto" w:after="120"/>
        <w:ind w:firstLine="420"/>
      </w:pPr>
      <w:r>
        <w:rPr>
          <w:rFonts w:ascii="Times New Roman" w:hAnsi="Times New Roman" w:eastAsia="宋体"/>
          <w:b w:val="0"/>
          <w:sz w:val="24"/>
        </w:rPr>
        <w:t>为满足课程对过程记录和源码提交的要求，本文保留了训练、评估、预测 mask 生成和结果汇总截图，并在 GitHub 仓库中提供可复现的脚本、配置文件和 README。</w:t>
      </w:r>
    </w:p>
    <w:p>
      <w:pPr>
        <w:jc w:val="center"/>
      </w:pPr>
      <w:r>
        <w:drawing>
          <wp:inline xmlns:a="http://schemas.openxmlformats.org/drawingml/2006/main" xmlns:pic="http://schemas.openxmlformats.org/drawingml/2006/picture">
            <wp:extent cx="5760000" cy="3637895"/>
            <wp:docPr id="11" name="Picture 11"/>
            <wp:cNvGraphicFramePr>
              <a:graphicFrameLocks noChangeAspect="1"/>
            </wp:cNvGraphicFramePr>
            <a:graphic>
              <a:graphicData uri="http://schemas.openxmlformats.org/drawingml/2006/picture">
                <pic:pic>
                  <pic:nvPicPr>
                    <pic:cNvPr id="0" name="runtime_screenshots_collage.png"/>
                    <pic:cNvPicPr/>
                  </pic:nvPicPr>
                  <pic:blipFill>
                    <a:blip r:embed="rId19"/>
                    <a:stretch>
                      <a:fillRect/>
                    </a:stretch>
                  </pic:blipFill>
                  <pic:spPr>
                    <a:xfrm>
                      <a:off x="0" y="0"/>
                      <a:ext cx="5760000" cy="3637895"/>
                    </a:xfrm>
                    <a:prstGeom prst="rect"/>
                  </pic:spPr>
                </pic:pic>
              </a:graphicData>
            </a:graphic>
          </wp:inline>
        </w:drawing>
      </w:r>
    </w:p>
    <w:p>
      <w:pPr>
        <w:spacing w:line="276" w:lineRule="auto" w:after="120"/>
        <w:jc w:val="center"/>
      </w:pPr>
      <w:r>
        <w:rPr>
          <w:rFonts w:ascii="Times New Roman" w:hAnsi="Times New Roman" w:eastAsia="宋体"/>
          <w:b w:val="0"/>
          <w:sz w:val="21"/>
        </w:rPr>
        <w:t>图 11 训练、评估与结果生成过程截图</w:t>
        <w:br/>
        <w:t>来源：作者本地运行训练、评估和可视化脚本时截取，本文整理为拼图。</w:t>
      </w:r>
    </w:p>
    <w:p>
      <w:pPr>
        <w:spacing w:before="240" w:after="120"/>
      </w:pPr>
      <w:r>
        <w:rPr>
          <w:rFonts w:ascii="Times New Roman" w:hAnsi="Times New Roman" w:eastAsia="黑体"/>
          <w:b/>
          <w:sz w:val="32"/>
        </w:rPr>
        <w:t>5 讨论</w:t>
      </w:r>
    </w:p>
    <w:p>
      <w:pPr>
        <w:spacing w:line="360" w:lineRule="auto" w:after="120"/>
        <w:ind w:firstLine="420"/>
      </w:pPr>
      <w:r>
        <w:rPr>
          <w:rFonts w:ascii="Times New Roman" w:hAnsi="Times New Roman" w:eastAsia="宋体"/>
          <w:b w:val="0"/>
          <w:sz w:val="24"/>
        </w:rPr>
        <w:t>第一，U-KAN 的优势主要体现在 KAN 模块本身，而不是简单的参数量堆叠。BUSI 中 no-KAN 的参数量约 2.76M，U-KAN 约 6.36M，U-Net 约 7.76M。虽然 U-KAN 参数量低于 U-Net，但仍取得更高 IoU 和 Dice，说明其 tokenized KANBlock 对医学图像分割具有有效表达能力。CVC 中 U-KAN 对 U-Net 的提升较小，但仍保持最高主指标，说明其收益与数据集难度和目标形态有关。</w:t>
      </w:r>
    </w:p>
    <w:p>
      <w:pPr>
        <w:spacing w:line="360" w:lineRule="auto" w:after="120"/>
        <w:ind w:firstLine="420"/>
      </w:pPr>
      <w:r>
        <w:rPr>
          <w:rFonts w:ascii="Times New Roman" w:hAnsi="Times New Roman" w:eastAsia="宋体"/>
          <w:b w:val="0"/>
          <w:sz w:val="24"/>
        </w:rPr>
        <w:t>第二，KAN 带来了明显推理代价。U-Net 单图推理时间约 3.6–3.7 ms，而 U-KAN 系列约 37–46 ms。这与 KANLinear 的 B-spline 基函数计算、token 展平和高维线性变换有关。因此在实际医学部署中，需要在分割精度和推理效率之间权衡。对于实时内镜场景，U-KAN 可能需要剪枝、蒸馏或轻量化；对于离线超声辅助分析，较高推理时间更容易接受。</w:t>
      </w:r>
    </w:p>
    <w:p>
      <w:pPr>
        <w:spacing w:line="360" w:lineRule="auto" w:after="120"/>
        <w:ind w:firstLine="420"/>
      </w:pPr>
      <w:r>
        <w:rPr>
          <w:rFonts w:ascii="Times New Roman" w:hAnsi="Times New Roman" w:eastAsia="宋体"/>
          <w:b w:val="0"/>
          <w:sz w:val="24"/>
        </w:rPr>
        <w:t>第三，Attention-U-KAN 的负结果是有价值的。很多课程论文容易把“加入注意力机制”直接写成提升点，但本文实验显示简单插入注意力并不稳定。可能原因包括：数据规模有限导致注意力模块过拟合；通道-空间注意力过度抑制模糊边界；插入位置不够精细；U-KAN 本身已经在中高层通过 KANBlock 提升了非线性表达，简单注意力的边际收益有限。</w:t>
      </w:r>
    </w:p>
    <w:p>
      <w:pPr>
        <w:spacing w:line="360" w:lineRule="auto" w:after="120"/>
        <w:ind w:firstLine="420"/>
      </w:pPr>
      <w:r>
        <w:rPr>
          <w:rFonts w:ascii="Times New Roman" w:hAnsi="Times New Roman" w:eastAsia="宋体"/>
          <w:b w:val="0"/>
          <w:sz w:val="24"/>
        </w:rPr>
        <w:t>第四，本文对训练日志口径进行了修正。早期主实验的训练曲线用于观察收敛趋势，但旧日志中的验证 IoU/Dice 采用 batch 平均；最终论文表格全部采用 evaluate.py 的全验证集像素级混淆矩阵口径。补充实验之后，train.py 已调整为与 evaluate.py 一致的全局统计方式。因此，新旧训练曲线不应直接比较绝对值，最终模型比较应以统一评估表为准。</w:t>
      </w:r>
    </w:p>
    <w:p>
      <w:pPr>
        <w:spacing w:line="360" w:lineRule="auto" w:after="120"/>
        <w:ind w:firstLine="420"/>
      </w:pPr>
      <w:r>
        <w:rPr>
          <w:rFonts w:ascii="Times New Roman" w:hAnsi="Times New Roman" w:eastAsia="宋体"/>
          <w:b w:val="0"/>
          <w:sz w:val="24"/>
        </w:rPr>
        <w:t>第五，本文仍存在局限。受课程时间和算力约束，CVC 没有完成官方推荐的 400 epoch 和三 seed 完整平均；BUSI 只补充了一个额外 seed；当前评估集来自固定验证划分，不是完全独立外部测试集。尽管如此，本文完成了从数据整理、模型复现、消融对比、补充实验、可视化到工程文档的完整流程，足以支撑课程论文中的算法复现和独立分析。</w:t>
      </w:r>
    </w:p>
    <w:p>
      <w:pPr>
        <w:spacing w:before="240" w:after="120"/>
      </w:pPr>
      <w:r>
        <w:rPr>
          <w:rFonts w:ascii="Times New Roman" w:hAnsi="Times New Roman" w:eastAsia="黑体"/>
          <w:b/>
          <w:sz w:val="32"/>
        </w:rPr>
        <w:t>6 课程要求与加分项完成情况</w:t>
      </w:r>
    </w:p>
    <w:p>
      <w:pPr>
        <w:jc w:val="center"/>
      </w:pPr>
      <w:r>
        <w:rPr>
          <w:rFonts w:ascii="Times New Roman" w:hAnsi="Times New Roman" w:eastAsia="宋体"/>
          <w:b/>
          <w:sz w:val="21"/>
        </w:rPr>
        <w:t>表 8 课程要求与加分项落实情况</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D9EAF7"/>
            <w:vAlign w:val="center"/>
          </w:tcPr>
          <w:p>
            <w:pPr>
              <w:spacing w:line="252" w:lineRule="auto"/>
              <w:jc w:val="center"/>
            </w:pPr>
            <w:r>
              <w:rPr>
                <w:rFonts w:ascii="Times New Roman" w:hAnsi="Times New Roman" w:eastAsia="宋体"/>
                <w:b w:val="0"/>
                <w:sz w:val="16"/>
              </w:rPr>
              <w:t>加分/要求项</w:t>
            </w:r>
          </w:p>
        </w:tc>
        <w:tc>
          <w:tcPr>
            <w:tcW w:type="dxa" w:w="3024"/>
            <w:shd w:fill="D9EAF7"/>
            <w:vAlign w:val="center"/>
          </w:tcPr>
          <w:p>
            <w:pPr>
              <w:spacing w:line="252" w:lineRule="auto"/>
              <w:jc w:val="center"/>
            </w:pPr>
            <w:r>
              <w:rPr>
                <w:rFonts w:ascii="Times New Roman" w:hAnsi="Times New Roman" w:eastAsia="宋体"/>
                <w:b w:val="0"/>
                <w:sz w:val="16"/>
              </w:rPr>
              <w:t>完成方式</w:t>
            </w:r>
          </w:p>
        </w:tc>
        <w:tc>
          <w:tcPr>
            <w:tcW w:type="dxa" w:w="3024"/>
            <w:shd w:fill="D9EAF7"/>
            <w:vAlign w:val="center"/>
          </w:tcPr>
          <w:p>
            <w:pPr>
              <w:spacing w:line="252" w:lineRule="auto"/>
              <w:jc w:val="center"/>
            </w:pPr>
            <w:r>
              <w:rPr>
                <w:rFonts w:ascii="Times New Roman" w:hAnsi="Times New Roman" w:eastAsia="宋体"/>
                <w:b w:val="0"/>
                <w:sz w:val="16"/>
              </w:rPr>
              <w:t>论文或项目位置</w:t>
            </w:r>
          </w:p>
        </w:tc>
      </w:tr>
      <w:tr>
        <w:tc>
          <w:tcPr>
            <w:tcW w:type="dxa" w:w="3024"/>
            <w:vAlign w:val="center"/>
          </w:tcPr>
          <w:p>
            <w:pPr>
              <w:spacing w:line="252" w:lineRule="auto"/>
              <w:jc w:val="center"/>
            </w:pPr>
            <w:r>
              <w:rPr>
                <w:rFonts w:ascii="Times New Roman" w:hAnsi="Times New Roman" w:eastAsia="宋体"/>
                <w:b w:val="0"/>
                <w:sz w:val="16"/>
              </w:rPr>
              <w:t>GitHub 源码链接</w:t>
            </w:r>
          </w:p>
        </w:tc>
        <w:tc>
          <w:tcPr>
            <w:tcW w:type="dxa" w:w="3024"/>
            <w:vAlign w:val="center"/>
          </w:tcPr>
          <w:p>
            <w:pPr>
              <w:spacing w:line="252" w:lineRule="auto"/>
              <w:jc w:val="center"/>
            </w:pPr>
            <w:r>
              <w:rPr>
                <w:rFonts w:ascii="Times New Roman" w:hAnsi="Times New Roman" w:eastAsia="宋体"/>
                <w:b w:val="0"/>
                <w:sz w:val="16"/>
              </w:rPr>
              <w:t>完整工程已配置远程仓库 https://github.com/Simon-Tisa/AI_CourseWork.git</w:t>
            </w:r>
          </w:p>
        </w:tc>
        <w:tc>
          <w:tcPr>
            <w:tcW w:type="dxa" w:w="3024"/>
            <w:vAlign w:val="center"/>
          </w:tcPr>
          <w:p>
            <w:pPr>
              <w:spacing w:line="252" w:lineRule="auto"/>
              <w:jc w:val="center"/>
            </w:pPr>
            <w:r>
              <w:rPr>
                <w:rFonts w:ascii="Times New Roman" w:hAnsi="Times New Roman" w:eastAsia="宋体"/>
                <w:b w:val="0"/>
                <w:sz w:val="16"/>
              </w:rPr>
              <w:t>README 与本文来源说明</w:t>
            </w:r>
          </w:p>
        </w:tc>
      </w:tr>
      <w:tr>
        <w:tc>
          <w:tcPr>
            <w:tcW w:type="dxa" w:w="3024"/>
            <w:vAlign w:val="center"/>
          </w:tcPr>
          <w:p>
            <w:pPr>
              <w:spacing w:line="252" w:lineRule="auto"/>
              <w:jc w:val="center"/>
            </w:pPr>
            <w:r>
              <w:rPr>
                <w:rFonts w:ascii="Times New Roman" w:hAnsi="Times New Roman" w:eastAsia="宋体"/>
                <w:b w:val="0"/>
                <w:sz w:val="16"/>
              </w:rPr>
              <w:t>详细 README</w:t>
            </w:r>
          </w:p>
        </w:tc>
        <w:tc>
          <w:tcPr>
            <w:tcW w:type="dxa" w:w="3024"/>
            <w:vAlign w:val="center"/>
          </w:tcPr>
          <w:p>
            <w:pPr>
              <w:spacing w:line="252" w:lineRule="auto"/>
              <w:jc w:val="center"/>
            </w:pPr>
            <w:r>
              <w:rPr>
                <w:rFonts w:ascii="Times New Roman" w:hAnsi="Times New Roman" w:eastAsia="宋体"/>
                <w:b w:val="0"/>
                <w:sz w:val="16"/>
              </w:rPr>
              <w:t>包含环境、数据准备、训练、评估、绘图和结果汇总命令</w:t>
            </w:r>
          </w:p>
        </w:tc>
        <w:tc>
          <w:tcPr>
            <w:tcW w:type="dxa" w:w="3024"/>
            <w:vAlign w:val="center"/>
          </w:tcPr>
          <w:p>
            <w:pPr>
              <w:spacing w:line="252" w:lineRule="auto"/>
              <w:jc w:val="center"/>
            </w:pPr>
            <w:r>
              <w:rPr>
                <w:rFonts w:ascii="Times New Roman" w:hAnsi="Times New Roman" w:eastAsia="宋体"/>
                <w:b w:val="0"/>
                <w:sz w:val="16"/>
              </w:rPr>
              <w:t>README.md</w:t>
            </w:r>
          </w:p>
        </w:tc>
      </w:tr>
      <w:tr>
        <w:tc>
          <w:tcPr>
            <w:tcW w:type="dxa" w:w="3024"/>
            <w:vAlign w:val="center"/>
          </w:tcPr>
          <w:p>
            <w:pPr>
              <w:spacing w:line="252" w:lineRule="auto"/>
              <w:jc w:val="center"/>
            </w:pPr>
            <w:r>
              <w:rPr>
                <w:rFonts w:ascii="Times New Roman" w:hAnsi="Times New Roman" w:eastAsia="宋体"/>
                <w:b w:val="0"/>
                <w:sz w:val="16"/>
              </w:rPr>
              <w:t>项目结构</w:t>
            </w:r>
          </w:p>
        </w:tc>
        <w:tc>
          <w:tcPr>
            <w:tcW w:type="dxa" w:w="3024"/>
            <w:vAlign w:val="center"/>
          </w:tcPr>
          <w:p>
            <w:pPr>
              <w:spacing w:line="252" w:lineRule="auto"/>
              <w:jc w:val="center"/>
            </w:pPr>
            <w:r>
              <w:rPr>
                <w:rFonts w:ascii="Times New Roman" w:hAnsi="Times New Roman" w:eastAsia="宋体"/>
                <w:b w:val="0"/>
                <w:sz w:val="16"/>
              </w:rPr>
              <w:t>configs/scripts/src/tests/experiments/paper 分层组织</w:t>
            </w:r>
          </w:p>
        </w:tc>
        <w:tc>
          <w:tcPr>
            <w:tcW w:type="dxa" w:w="3024"/>
            <w:vAlign w:val="center"/>
          </w:tcPr>
          <w:p>
            <w:pPr>
              <w:spacing w:line="252" w:lineRule="auto"/>
              <w:jc w:val="center"/>
            </w:pPr>
            <w:r>
              <w:rPr>
                <w:rFonts w:ascii="Times New Roman" w:hAnsi="Times New Roman" w:eastAsia="宋体"/>
                <w:b w:val="0"/>
                <w:sz w:val="16"/>
              </w:rPr>
              <w:t>GitHub 仓库</w:t>
            </w:r>
          </w:p>
        </w:tc>
      </w:tr>
      <w:tr>
        <w:tc>
          <w:tcPr>
            <w:tcW w:type="dxa" w:w="3024"/>
            <w:vAlign w:val="center"/>
          </w:tcPr>
          <w:p>
            <w:pPr>
              <w:spacing w:line="252" w:lineRule="auto"/>
              <w:jc w:val="center"/>
            </w:pPr>
            <w:r>
              <w:rPr>
                <w:rFonts w:ascii="Times New Roman" w:hAnsi="Times New Roman" w:eastAsia="宋体"/>
                <w:b w:val="0"/>
                <w:sz w:val="16"/>
              </w:rPr>
              <w:t>数据整理</w:t>
            </w:r>
          </w:p>
        </w:tc>
        <w:tc>
          <w:tcPr>
            <w:tcW w:type="dxa" w:w="3024"/>
            <w:vAlign w:val="center"/>
          </w:tcPr>
          <w:p>
            <w:pPr>
              <w:spacing w:line="252" w:lineRule="auto"/>
              <w:jc w:val="center"/>
            </w:pPr>
            <w:r>
              <w:rPr>
                <w:rFonts w:ascii="Times New Roman" w:hAnsi="Times New Roman" w:eastAsia="宋体"/>
                <w:b w:val="0"/>
                <w:sz w:val="16"/>
              </w:rPr>
              <w:t>BUSI/CVC 公开数据统一清洗、mask 合并、固定 split</w:t>
            </w:r>
          </w:p>
        </w:tc>
        <w:tc>
          <w:tcPr>
            <w:tcW w:type="dxa" w:w="3024"/>
            <w:vAlign w:val="center"/>
          </w:tcPr>
          <w:p>
            <w:pPr>
              <w:spacing w:line="252" w:lineRule="auto"/>
              <w:jc w:val="center"/>
            </w:pPr>
            <w:r>
              <w:rPr>
                <w:rFonts w:ascii="Times New Roman" w:hAnsi="Times New Roman" w:eastAsia="宋体"/>
                <w:b w:val="0"/>
                <w:sz w:val="16"/>
              </w:rPr>
              <w:t>scripts/prepare_*.py 与 data/splits</w:t>
            </w:r>
          </w:p>
        </w:tc>
      </w:tr>
      <w:tr>
        <w:tc>
          <w:tcPr>
            <w:tcW w:type="dxa" w:w="3024"/>
            <w:vAlign w:val="center"/>
          </w:tcPr>
          <w:p>
            <w:pPr>
              <w:spacing w:line="252" w:lineRule="auto"/>
              <w:jc w:val="center"/>
            </w:pPr>
            <w:r>
              <w:rPr>
                <w:rFonts w:ascii="Times New Roman" w:hAnsi="Times New Roman" w:eastAsia="宋体"/>
                <w:b w:val="0"/>
                <w:sz w:val="16"/>
              </w:rPr>
              <w:t>自绘图</w:t>
            </w:r>
          </w:p>
        </w:tc>
        <w:tc>
          <w:tcPr>
            <w:tcW w:type="dxa" w:w="3024"/>
            <w:vAlign w:val="center"/>
          </w:tcPr>
          <w:p>
            <w:pPr>
              <w:spacing w:line="252" w:lineRule="auto"/>
              <w:jc w:val="center"/>
            </w:pPr>
            <w:r>
              <w:rPr>
                <w:rFonts w:ascii="Times New Roman" w:hAnsi="Times New Roman" w:eastAsia="宋体"/>
                <w:b w:val="0"/>
                <w:sz w:val="16"/>
              </w:rPr>
              <w:t>KAN 原理图、U-KAN 结构图、Attention 模块图、实验流程图</w:t>
            </w:r>
          </w:p>
        </w:tc>
        <w:tc>
          <w:tcPr>
            <w:tcW w:type="dxa" w:w="3024"/>
            <w:vAlign w:val="center"/>
          </w:tcPr>
          <w:p>
            <w:pPr>
              <w:spacing w:line="252" w:lineRule="auto"/>
              <w:jc w:val="center"/>
            </w:pPr>
            <w:r>
              <w:rPr>
                <w:rFonts w:ascii="Times New Roman" w:hAnsi="Times New Roman" w:eastAsia="宋体"/>
                <w:b w:val="0"/>
                <w:sz w:val="16"/>
              </w:rPr>
              <w:t>paper/figures</w:t>
            </w:r>
          </w:p>
        </w:tc>
      </w:tr>
      <w:tr>
        <w:tc>
          <w:tcPr>
            <w:tcW w:type="dxa" w:w="3024"/>
            <w:vAlign w:val="center"/>
          </w:tcPr>
          <w:p>
            <w:pPr>
              <w:spacing w:line="252" w:lineRule="auto"/>
              <w:jc w:val="center"/>
            </w:pPr>
            <w:r>
              <w:rPr>
                <w:rFonts w:ascii="Times New Roman" w:hAnsi="Times New Roman" w:eastAsia="宋体"/>
                <w:b w:val="0"/>
                <w:sz w:val="16"/>
              </w:rPr>
              <w:t>图表编号与来源</w:t>
            </w:r>
          </w:p>
        </w:tc>
        <w:tc>
          <w:tcPr>
            <w:tcW w:type="dxa" w:w="3024"/>
            <w:vAlign w:val="center"/>
          </w:tcPr>
          <w:p>
            <w:pPr>
              <w:spacing w:line="252" w:lineRule="auto"/>
              <w:jc w:val="center"/>
            </w:pPr>
            <w:r>
              <w:rPr>
                <w:rFonts w:ascii="Times New Roman" w:hAnsi="Times New Roman" w:eastAsia="宋体"/>
                <w:b w:val="0"/>
                <w:sz w:val="16"/>
              </w:rPr>
              <w:t>所有图表均编号并标注生成脚本或数据来源</w:t>
            </w:r>
          </w:p>
        </w:tc>
        <w:tc>
          <w:tcPr>
            <w:tcW w:type="dxa" w:w="3024"/>
            <w:vAlign w:val="center"/>
          </w:tcPr>
          <w:p>
            <w:pPr>
              <w:spacing w:line="252" w:lineRule="auto"/>
              <w:jc w:val="center"/>
            </w:pPr>
            <w:r>
              <w:rPr>
                <w:rFonts w:ascii="Times New Roman" w:hAnsi="Times New Roman" w:eastAsia="宋体"/>
                <w:b w:val="0"/>
                <w:sz w:val="16"/>
              </w:rPr>
              <w:t>论文正文</w:t>
            </w:r>
          </w:p>
        </w:tc>
      </w:tr>
      <w:tr>
        <w:tc>
          <w:tcPr>
            <w:tcW w:type="dxa" w:w="3024"/>
            <w:vAlign w:val="center"/>
          </w:tcPr>
          <w:p>
            <w:pPr>
              <w:spacing w:line="252" w:lineRule="auto"/>
              <w:jc w:val="center"/>
            </w:pPr>
            <w:r>
              <w:rPr>
                <w:rFonts w:ascii="Times New Roman" w:hAnsi="Times New Roman" w:eastAsia="宋体"/>
                <w:b w:val="0"/>
                <w:sz w:val="16"/>
              </w:rPr>
              <w:t>过程记录</w:t>
            </w:r>
          </w:p>
        </w:tc>
        <w:tc>
          <w:tcPr>
            <w:tcW w:type="dxa" w:w="3024"/>
            <w:vAlign w:val="center"/>
          </w:tcPr>
          <w:p>
            <w:pPr>
              <w:spacing w:line="252" w:lineRule="auto"/>
              <w:jc w:val="center"/>
            </w:pPr>
            <w:r>
              <w:rPr>
                <w:rFonts w:ascii="Times New Roman" w:hAnsi="Times New Roman" w:eastAsia="宋体"/>
                <w:b w:val="0"/>
                <w:sz w:val="16"/>
              </w:rPr>
              <w:t>训练与评估截图、训练日志、metrics.csv、预测 mask</w:t>
            </w:r>
          </w:p>
        </w:tc>
        <w:tc>
          <w:tcPr>
            <w:tcW w:type="dxa" w:w="3024"/>
            <w:vAlign w:val="center"/>
          </w:tcPr>
          <w:p>
            <w:pPr>
              <w:spacing w:line="252" w:lineRule="auto"/>
              <w:jc w:val="center"/>
            </w:pPr>
            <w:r>
              <w:rPr>
                <w:rFonts w:ascii="Times New Roman" w:hAnsi="Times New Roman" w:eastAsia="宋体"/>
                <w:b w:val="0"/>
                <w:sz w:val="16"/>
              </w:rPr>
              <w:t>课程论文要求/图片 与 experiments/results</w:t>
            </w:r>
          </w:p>
        </w:tc>
      </w:tr>
      <w:tr>
        <w:tc>
          <w:tcPr>
            <w:tcW w:type="dxa" w:w="3024"/>
            <w:vAlign w:val="center"/>
          </w:tcPr>
          <w:p>
            <w:pPr>
              <w:spacing w:line="252" w:lineRule="auto"/>
              <w:jc w:val="center"/>
            </w:pPr>
            <w:r>
              <w:rPr>
                <w:rFonts w:ascii="Times New Roman" w:hAnsi="Times New Roman" w:eastAsia="宋体"/>
                <w:b w:val="0"/>
                <w:sz w:val="16"/>
              </w:rPr>
              <w:t>独立思考</w:t>
            </w:r>
          </w:p>
        </w:tc>
        <w:tc>
          <w:tcPr>
            <w:tcW w:type="dxa" w:w="3024"/>
            <w:vAlign w:val="center"/>
          </w:tcPr>
          <w:p>
            <w:pPr>
              <w:spacing w:line="252" w:lineRule="auto"/>
              <w:jc w:val="center"/>
            </w:pPr>
            <w:r>
              <w:rPr>
                <w:rFonts w:ascii="Times New Roman" w:hAnsi="Times New Roman" w:eastAsia="宋体"/>
                <w:b w:val="0"/>
                <w:sz w:val="16"/>
              </w:rPr>
              <w:t>针对曲线异常和 CVC 收敛性追加 seed 与继续训练实验</w:t>
            </w:r>
          </w:p>
        </w:tc>
        <w:tc>
          <w:tcPr>
            <w:tcW w:type="dxa" w:w="3024"/>
            <w:vAlign w:val="center"/>
          </w:tcPr>
          <w:p>
            <w:pPr>
              <w:spacing w:line="252" w:lineRule="auto"/>
              <w:jc w:val="center"/>
            </w:pPr>
            <w:r>
              <w:rPr>
                <w:rFonts w:ascii="Times New Roman" w:hAnsi="Times New Roman" w:eastAsia="宋体"/>
                <w:b w:val="0"/>
                <w:sz w:val="16"/>
              </w:rPr>
              <w:t>表 5–7 与讨论章节</w:t>
            </w:r>
          </w:p>
        </w:tc>
      </w:tr>
    </w:tbl>
    <w:p>
      <w:pPr>
        <w:spacing w:line="276" w:lineRule="auto" w:after="120"/>
        <w:jc w:val="center"/>
      </w:pPr>
      <w:r>
        <w:rPr>
          <w:rFonts w:ascii="Times New Roman" w:hAnsi="Times New Roman" w:eastAsia="宋体"/>
          <w:b w:val="0"/>
          <w:sz w:val="21"/>
        </w:rPr>
        <w:t>来源：根据课程论文要求与本文工程材料整理。</w:t>
      </w:r>
    </w:p>
    <w:p>
      <w:pPr>
        <w:spacing w:before="240" w:after="120"/>
      </w:pPr>
      <w:r>
        <w:rPr>
          <w:rFonts w:ascii="Times New Roman" w:hAnsi="Times New Roman" w:eastAsia="黑体"/>
          <w:b/>
          <w:sz w:val="32"/>
        </w:rPr>
        <w:t>7 结论</w:t>
      </w:r>
    </w:p>
    <w:p>
      <w:pPr>
        <w:spacing w:line="360" w:lineRule="auto" w:after="120"/>
        <w:ind w:firstLine="420"/>
      </w:pPr>
      <w:r>
        <w:rPr>
          <w:rFonts w:ascii="Times New Roman" w:hAnsi="Times New Roman" w:eastAsia="宋体"/>
          <w:b w:val="0"/>
          <w:sz w:val="24"/>
        </w:rPr>
        <w:t>本文完成了 U-KAN 医学图像分割算法的课程复现与扩展实验。通过 BUSI 和 CVC 两个数据集的主实验，U-KAN 均取得当前实验矩阵中的最佳 IoU 和 Dice；与 no-KAN 的对比说明 KANLinear 对分割性能具有实际贡献；与 U-Net 的对比说明 U-KAN 在精度上具有优势，但推理速度明显较慢。Attention-U-KAN 的实验结果未超过原始 U-KAN，提示简单注意力机制并非稳定改进方向。</w:t>
      </w:r>
    </w:p>
    <w:p>
      <w:pPr>
        <w:spacing w:line="360" w:lineRule="auto" w:after="120"/>
        <w:ind w:firstLine="420"/>
      </w:pPr>
      <w:r>
        <w:rPr>
          <w:rFonts w:ascii="Times New Roman" w:hAnsi="Times New Roman" w:eastAsia="宋体"/>
          <w:b w:val="0"/>
          <w:sz w:val="24"/>
        </w:rPr>
        <w:t>补充实验进一步增强了结论可信度。BUSI seed 6142 显示 U-KAN 相对 no-KAN 的优势仍然存在，但绝对指标受随机划分影响较大；CVC 继续训练实验没有超过原始 100 epoch best checkpoint，说明当前 U-KAN 结果与官方参考差距不能简单归因于训练不够。总体而言，本文不仅完成了算法复现，还通过消融实验、补充实验和负结果讨论体现了独立分析能力。最终项目形成了可运行代码、清晰 README、数据处理脚本、实验日志、图表资产和规范课程论文，满足课程方向（一）及多个加分项要求。</w:t>
      </w:r>
    </w:p>
    <w:p>
      <w:pPr>
        <w:spacing w:before="240" w:after="120"/>
      </w:pPr>
      <w:r>
        <w:rPr>
          <w:rFonts w:ascii="Times New Roman" w:hAnsi="Times New Roman" w:eastAsia="黑体"/>
          <w:b/>
          <w:sz w:val="32"/>
        </w:rPr>
        <w:t>参考文献</w:t>
      </w:r>
    </w:p>
    <w:p>
      <w:pPr>
        <w:spacing w:line="360" w:lineRule="auto" w:after="120"/>
      </w:pPr>
      <w:r>
        <w:rPr>
          <w:rFonts w:ascii="Times New Roman" w:hAnsi="Times New Roman" w:eastAsia="宋体"/>
          <w:b w:val="0"/>
          <w:sz w:val="24"/>
        </w:rPr>
        <w:t>[1] Li C., Liu X., Li W., et al. U-KAN Makes Strong Backbone for Medical Image Segmentation and Generation. arXiv preprint, 2024.</w:t>
      </w:r>
    </w:p>
    <w:p>
      <w:pPr>
        <w:spacing w:line="360" w:lineRule="auto" w:after="120"/>
      </w:pPr>
      <w:r>
        <w:rPr>
          <w:rFonts w:ascii="Times New Roman" w:hAnsi="Times New Roman" w:eastAsia="宋体"/>
          <w:b w:val="0"/>
          <w:sz w:val="24"/>
        </w:rPr>
        <w:t>[2] Liu Z., Wang Y., Vaidya S., et al. KAN: Kolmogorov-Arnold Networks. arXiv:2404.19756, 2024.</w:t>
      </w:r>
    </w:p>
    <w:p>
      <w:pPr>
        <w:spacing w:line="360" w:lineRule="auto" w:after="120"/>
      </w:pPr>
      <w:r>
        <w:rPr>
          <w:rFonts w:ascii="Times New Roman" w:hAnsi="Times New Roman" w:eastAsia="宋体"/>
          <w:b w:val="0"/>
          <w:sz w:val="24"/>
        </w:rPr>
        <w:t>[3] Ronneberger O., Fischer P., Brox T. U-Net: Convolutional Networks for Biomedical Image Segmentation. MICCAI, 2015.</w:t>
      </w:r>
    </w:p>
    <w:p>
      <w:pPr>
        <w:spacing w:line="360" w:lineRule="auto" w:after="120"/>
      </w:pPr>
      <w:r>
        <w:rPr>
          <w:rFonts w:ascii="Times New Roman" w:hAnsi="Times New Roman" w:eastAsia="宋体"/>
          <w:b w:val="0"/>
          <w:sz w:val="24"/>
        </w:rPr>
        <w:t>[4] Woo S., Park J., Lee J.-Y., Kweon I. S. CBAM: Convolutional Block Attention Module. ECCV, 2018.</w:t>
      </w:r>
    </w:p>
    <w:p>
      <w:pPr>
        <w:spacing w:line="360" w:lineRule="auto" w:after="120"/>
      </w:pPr>
      <w:r>
        <w:rPr>
          <w:rFonts w:ascii="Times New Roman" w:hAnsi="Times New Roman" w:eastAsia="宋体"/>
          <w:b w:val="0"/>
          <w:sz w:val="24"/>
        </w:rPr>
        <w:t>[5] Al-Dhabyani W., Gomaa M., Khaled H., Fahmy A. Dataset of Breast Ultrasound Images. Data in Brief, 2020.</w:t>
      </w:r>
    </w:p>
    <w:p>
      <w:pPr>
        <w:spacing w:line="360" w:lineRule="auto" w:after="120"/>
      </w:pPr>
      <w:r>
        <w:rPr>
          <w:rFonts w:ascii="Times New Roman" w:hAnsi="Times New Roman" w:eastAsia="宋体"/>
          <w:b w:val="0"/>
          <w:sz w:val="24"/>
        </w:rPr>
        <w:t>[6] Bernal J., Sánchez F. J., Fernández-Esparrach G., et al. WM-DOVA maps for accurate polyp highlighting in colonoscopy. Computerized Medical Imaging and Graphics, 2015.</w:t>
      </w:r>
    </w:p>
    <w:p>
      <w:pPr>
        <w:spacing w:line="360" w:lineRule="auto" w:after="120"/>
      </w:pPr>
      <w:r>
        <w:rPr>
          <w:rFonts w:ascii="Times New Roman" w:hAnsi="Times New Roman" w:eastAsia="宋体"/>
          <w:b w:val="0"/>
          <w:sz w:val="24"/>
        </w:rPr>
        <w:t>[7] CUHK-AIM-Group. U-KAN official GitHub repository. https://github.com/CUHK-AIM-Group/U-KAN</w:t>
      </w:r>
    </w:p>
    <w:p>
      <w:pPr>
        <w:spacing w:line="360" w:lineRule="auto" w:after="120"/>
      </w:pPr>
      <w:r>
        <w:rPr>
          <w:rFonts w:ascii="Times New Roman" w:hAnsi="Times New Roman" w:eastAsia="宋体"/>
          <w:b w:val="0"/>
          <w:sz w:val="24"/>
        </w:rPr>
        <w:t>[8] Liu Z. pykan official GitHub repository. https://github.com/KindXiaoming/pykan</w:t>
      </w:r>
    </w:p>
    <w:p>
      <w:pPr>
        <w:spacing w:line="360" w:lineRule="auto" w:after="120"/>
      </w:pPr>
      <w:r>
        <w:rPr>
          <w:rFonts w:ascii="Times New Roman" w:hAnsi="Times New Roman" w:eastAsia="宋体"/>
          <w:b w:val="0"/>
          <w:sz w:val="24"/>
        </w:rPr>
        <w:t>[9] A Review of KANs for Medical Image Analysis. 本地课程材料中的 KAN 医学图像分析综述资料。</w:t>
      </w:r>
    </w:p>
    <w:sectPr w:rsidR="00FC693F" w:rsidRPr="0006063C" w:rsidSect="00034616">
      <w:pgSz w:w="11906" w:h="16838"/>
      <w:pgMar w:top="1361" w:right="1361" w:bottom="124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