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op8djhduqilj" w:id="0"/>
      <w:bookmarkEnd w:id="0"/>
      <w:r>
        <w:rPr>
          <w:rtl w:val="0"/>
          <w:lang w:val="en-US"/>
        </w:rPr>
        <w:t>I</w:t>
      </w:r>
      <w:r>
        <w:rPr>
          <w:rtl w:val="0"/>
          <w:lang w:val="en-US"/>
        </w:rPr>
        <w:t>nternet Fundamentals - Subnetting Prac 2</w:t>
      </w:r>
    </w:p>
    <w:p>
      <w:pPr>
        <w:pStyle w:val="Heading"/>
        <w:rPr>
          <w:u w:val="single"/>
        </w:rPr>
      </w:pPr>
      <w:bookmarkStart w:name="_gbzlqzjp4jeu" w:id="1"/>
      <w:bookmarkEnd w:id="1"/>
    </w:p>
    <w:p>
      <w:pPr>
        <w:pStyle w:val="toc 1"/>
        <w:tabs>
          <w:tab w:val="right" w:pos="10440"/>
        </w:tabs>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Part 1 - VLSM</w:t>
      </w:r>
      <w:r>
        <w:tab/>
      </w:r>
      <w:r>
        <w:rPr/>
        <w:fldChar w:fldCharType="end" w:fldLock="0"/>
      </w:r>
      <w:r>
        <w:rPr>
          <w:rtl w:val="0"/>
          <w:lang w:val="en-US"/>
        </w:rPr>
        <w:t>1</w:t>
      </w:r>
    </w:p>
    <w:p>
      <w:pPr>
        <w:pStyle w:val="toc 2"/>
        <w:tabs>
          <w:tab w:val="right" w:pos="10440"/>
        </w:tabs>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Task 1.</w:t>
      </w:r>
      <w:r>
        <w:tab/>
      </w:r>
      <w:r>
        <w:rPr/>
        <w:fldChar w:fldCharType="end" w:fldLock="0"/>
      </w:r>
      <w:r>
        <w:rPr>
          <w:rtl w:val="0"/>
          <w:lang w:val="en-US"/>
        </w:rPr>
        <w:t>3</w:t>
      </w:r>
    </w:p>
    <w:p>
      <w:pPr>
        <w:pStyle w:val="toc 2"/>
        <w:tabs>
          <w:tab w:val="right" w:pos="10440"/>
        </w:tabs>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Task 2.</w:t>
      </w:r>
      <w:r>
        <w:tab/>
      </w:r>
      <w:r>
        <w:rPr/>
        <w:fldChar w:fldCharType="end" w:fldLock="0"/>
      </w:r>
      <w:r>
        <w:rPr>
          <w:rtl w:val="0"/>
          <w:lang w:val="en-US"/>
        </w:rPr>
        <w:t>4</w:t>
      </w:r>
    </w:p>
    <w:p>
      <w:pPr>
        <w:pStyle w:val="toc 1"/>
        <w:tabs>
          <w:tab w:val="right" w:pos="10440"/>
        </w:tabs>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Part 2 - Supernetting</w:t>
      </w:r>
      <w:r>
        <w:tab/>
      </w:r>
      <w:r>
        <w:rPr/>
        <w:fldChar w:fldCharType="end" w:fldLock="0"/>
      </w:r>
      <w:r>
        <w:rPr>
          <w:rtl w:val="0"/>
          <w:lang w:val="en-US"/>
        </w:rPr>
        <w:t>5</w:t>
      </w:r>
    </w:p>
    <w:p>
      <w:pPr>
        <w:pStyle w:val="toc 2"/>
        <w:tabs>
          <w:tab w:val="right" w:pos="10440"/>
        </w:tabs>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Task 3.</w:t>
      </w:r>
      <w:r>
        <w:tab/>
      </w:r>
      <w:r>
        <w:rPr/>
        <w:fldChar w:fldCharType="end" w:fldLock="0"/>
      </w:r>
      <w:r>
        <w:rPr>
          <w:rtl w:val="0"/>
          <w:lang w:val="en-US"/>
        </w:rPr>
        <w:t>6</w:t>
      </w:r>
    </w:p>
    <w:p>
      <w:pPr>
        <w:pStyle w:val="toc 2"/>
        <w:tabs>
          <w:tab w:val="right" w:pos="10440"/>
        </w:tabs>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Task 4.</w:t>
      </w:r>
      <w:r>
        <w:tab/>
      </w:r>
      <w:r>
        <w:rPr/>
        <w:fldChar w:fldCharType="end" w:fldLock="0"/>
      </w:r>
      <w:r>
        <w:rPr>
          <w:rtl w:val="0"/>
          <w:lang w:val="en-US"/>
        </w:rPr>
        <w:t>6</w:t>
      </w:r>
    </w:p>
    <w:p>
      <w:pPr>
        <w:pStyle w:val="Body"/>
        <w:tabs>
          <w:tab w:val="right" w:pos="10440"/>
        </w:tabs>
        <w:spacing w:before="60" w:after="80" w:line="240" w:lineRule="auto"/>
        <w:ind w:left="360" w:firstLine="0"/>
      </w:pPr>
    </w:p>
    <w:p>
      <w:pPr>
        <w:pStyle w:val="Body"/>
        <w:rPr>
          <w:u w:val="single"/>
        </w:rPr>
      </w:pPr>
    </w:p>
    <w:p>
      <w:pPr>
        <w:pStyle w:val="Heading"/>
        <w:rPr>
          <w:u w:val="single"/>
        </w:rPr>
      </w:pPr>
      <w:r>
        <w:rPr>
          <w:rFonts w:cs="Arial Unicode MS" w:eastAsia="Arial Unicode MS"/>
          <w:u w:val="single"/>
          <w:rtl w:val="0"/>
          <w:lang w:val="de-DE"/>
        </w:rPr>
        <w:t>Part 1 - VLSM</w:t>
      </w:r>
    </w:p>
    <w:p>
      <w:pPr>
        <w:pStyle w:val="Body"/>
      </w:pPr>
      <w:r>
        <w:rPr>
          <w:rtl w:val="0"/>
          <w:lang w:val="en-US"/>
        </w:rPr>
        <w:t>In last week</w:t>
      </w:r>
      <w:r>
        <w:rPr>
          <w:rtl w:val="1"/>
        </w:rPr>
        <w:t>’</w:t>
      </w:r>
      <w:r>
        <w:rPr>
          <w:rtl w:val="0"/>
          <w:lang w:val="en-US"/>
        </w:rPr>
        <w:t>s prac we looked at basic subnetting, where all subnets created have the same size. Generally, however, we have different size requirements for our different subnets, so the basic approach can lead to a lot of waste, especially when creating subnets for WAN links. VLSM (variable length subnet masks) allow us to create subnets of varying sizes from one block of addresses.</w:t>
      </w:r>
    </w:p>
    <w:p>
      <w:pPr>
        <w:pStyle w:val="Body"/>
      </w:pPr>
    </w:p>
    <w:p>
      <w:pPr>
        <w:pStyle w:val="Body"/>
      </w:pPr>
    </w:p>
    <w:p>
      <w:pPr>
        <w:pStyle w:val="Body"/>
      </w:pPr>
      <w:r>
        <w:drawing xmlns:a="http://schemas.openxmlformats.org/drawingml/2006/main">
          <wp:inline distT="0" distB="0" distL="0" distR="0">
            <wp:extent cx="6453964" cy="2700689"/>
            <wp:effectExtent l="0" t="0" r="0" b="0"/>
            <wp:docPr id="1073741826" name="officeArt object" descr="Picture 41"/>
            <wp:cNvGraphicFramePr/>
            <a:graphic xmlns:a="http://schemas.openxmlformats.org/drawingml/2006/main">
              <a:graphicData uri="http://schemas.openxmlformats.org/drawingml/2006/picture">
                <pic:pic xmlns:pic="http://schemas.openxmlformats.org/drawingml/2006/picture">
                  <pic:nvPicPr>
                    <pic:cNvPr id="1073741826" name="Picture 41" descr="Picture 41"/>
                    <pic:cNvPicPr>
                      <a:picLocks noChangeAspect="1"/>
                    </pic:cNvPicPr>
                  </pic:nvPicPr>
                  <pic:blipFill>
                    <a:blip r:embed="rId4">
                      <a:extLst/>
                    </a:blip>
                    <a:stretch>
                      <a:fillRect/>
                    </a:stretch>
                  </pic:blipFill>
                  <pic:spPr>
                    <a:xfrm>
                      <a:off x="0" y="0"/>
                      <a:ext cx="6453964" cy="2700689"/>
                    </a:xfrm>
                    <a:prstGeom prst="rect">
                      <a:avLst/>
                    </a:prstGeom>
                    <a:ln w="12700" cap="flat">
                      <a:noFill/>
                      <a:miter lim="400000"/>
                    </a:ln>
                    <a:effectLst/>
                  </pic:spPr>
                </pic:pic>
              </a:graphicData>
            </a:graphic>
          </wp:inline>
        </w:drawing>
      </w:r>
    </w:p>
    <w:p>
      <w:pPr>
        <w:pStyle w:val="Body"/>
      </w:pPr>
    </w:p>
    <w:p>
      <w:pPr>
        <w:pStyle w:val="Body"/>
      </w:pPr>
      <w:r>
        <w:rPr>
          <w:rtl w:val="0"/>
          <w:lang w:val="en-US"/>
        </w:rPr>
        <w:t>Suppose we have the above network, and we are given the class B block 175.175.0.0/16 to use. How should we create our subnets? The simplest approach is to arrange the required subnets in descending order of size and then create the subnets beginning at the start of our class B block.</w:t>
      </w:r>
    </w:p>
    <w:p>
      <w:pPr>
        <w:pStyle w:val="Body"/>
      </w:pPr>
    </w:p>
    <w:p>
      <w:pPr>
        <w:pStyle w:val="Body"/>
      </w:pPr>
    </w:p>
    <w:p>
      <w:pPr>
        <w:pStyle w:val="Body"/>
      </w:pPr>
    </w:p>
    <w:p>
      <w:pPr>
        <w:pStyle w:val="Body"/>
      </w:pPr>
    </w:p>
    <w:p>
      <w:pPr>
        <w:pStyle w:val="Body"/>
      </w:pPr>
    </w:p>
    <w:p>
      <w:pPr>
        <w:pStyle w:val="Body"/>
      </w:pPr>
    </w:p>
    <w:p>
      <w:pPr>
        <w:pStyle w:val="Body"/>
      </w:pPr>
    </w:p>
    <w:tbl>
      <w:tblPr>
        <w:tblW w:w="10632"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31"/>
        <w:gridCol w:w="825"/>
        <w:gridCol w:w="765"/>
        <w:gridCol w:w="1110"/>
        <w:gridCol w:w="2595"/>
        <w:gridCol w:w="2606"/>
      </w:tblGrid>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Hosts</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Size</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 bits</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 address</w:t>
            </w: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Broadcast address</w:t>
            </w:r>
          </w:p>
        </w:tc>
      </w:tr>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Oakland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340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512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Delhi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110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128</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Brisbane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Brisbane </w:t>
            </w:r>
            <w:r>
              <w:rPr>
                <w:shd w:val="nil" w:color="auto" w:fill="auto"/>
                <w:rtl w:val="0"/>
                <w:lang w:val="en-US"/>
              </w:rPr>
              <w:t xml:space="preserve">– </w:t>
            </w:r>
            <w:r>
              <w:rPr>
                <w:shd w:val="nil" w:color="auto" w:fill="auto"/>
                <w:rtl w:val="0"/>
                <w:lang w:val="en-US"/>
              </w:rPr>
              <w:t>Delhi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Delhi </w:t>
            </w:r>
            <w:r>
              <w:rPr>
                <w:shd w:val="nil" w:color="auto" w:fill="auto"/>
                <w:rtl w:val="0"/>
                <w:lang w:val="en-US"/>
              </w:rPr>
              <w:t xml:space="preserve">– </w:t>
            </w:r>
            <w:r>
              <w:rPr>
                <w:shd w:val="nil" w:color="auto" w:fill="auto"/>
                <w:rtl w:val="0"/>
                <w:lang w:val="en-US"/>
              </w:rPr>
              <w:t>Oakland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Oakland </w:t>
            </w:r>
            <w:r>
              <w:rPr>
                <w:shd w:val="nil" w:color="auto" w:fill="auto"/>
                <w:rtl w:val="0"/>
                <w:lang w:val="en-US"/>
              </w:rPr>
              <w:t xml:space="preserve">– </w:t>
            </w:r>
            <w:r>
              <w:rPr>
                <w:shd w:val="nil" w:color="auto" w:fill="auto"/>
                <w:rtl w:val="0"/>
                <w:lang w:val="en-US"/>
              </w:rPr>
              <w:t>Brisbane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2" w:hanging="2"/>
      </w:pPr>
    </w:p>
    <w:p>
      <w:pPr>
        <w:pStyle w:val="Body"/>
      </w:pPr>
    </w:p>
    <w:p>
      <w:pPr>
        <w:pStyle w:val="Body"/>
      </w:pPr>
      <w:r>
        <w:rPr>
          <w:rtl w:val="0"/>
          <w:lang w:val="en-US"/>
        </w:rPr>
        <w:t>To determine the necessary size, we consider the next power of 2 larger than the number of hosts. Even if the number of hosts is already a power of 2, we need to use the next largest size, as we can</w:t>
      </w:r>
      <w:r>
        <w:rPr>
          <w:rtl w:val="1"/>
        </w:rPr>
        <w:t>’</w:t>
      </w:r>
      <w:r>
        <w:rPr>
          <w:rtl w:val="0"/>
          <w:lang w:val="en-US"/>
        </w:rPr>
        <w:t>t use the first or last addresses as host addresses. Recall that if a subnet has size 2</w:t>
      </w:r>
      <w:r>
        <w:rPr>
          <w:i w:val="1"/>
          <w:iCs w:val="1"/>
          <w:vertAlign w:val="superscript"/>
          <w:rtl w:val="0"/>
        </w:rPr>
        <w:t>H</w:t>
      </w:r>
      <w:r>
        <w:rPr>
          <w:rtl w:val="0"/>
          <w:lang w:val="en-US"/>
        </w:rPr>
        <w:t xml:space="preserve">, then we need </w:t>
      </w:r>
      <w:r>
        <w:rPr>
          <w:i w:val="1"/>
          <w:iCs w:val="1"/>
          <w:rtl w:val="0"/>
        </w:rPr>
        <w:t>H</w:t>
      </w:r>
      <w:r>
        <w:rPr>
          <w:rtl w:val="0"/>
          <w:lang w:val="en-US"/>
        </w:rPr>
        <w:t xml:space="preserve"> bits for the host part of the address. So, for the Lagos LAN we need a subnet of size 512, and because 2</w:t>
      </w:r>
      <w:r>
        <w:rPr>
          <w:vertAlign w:val="superscript"/>
          <w:rtl w:val="0"/>
        </w:rPr>
        <w:t>9</w:t>
      </w:r>
      <w:r>
        <w:rPr>
          <w:rtl w:val="0"/>
          <w:lang w:val="en-US"/>
        </w:rPr>
        <w:t xml:space="preserve"> = 512, we need 9 host bits for this subnet. 9 host bits means 32 - 9 = 23 network bits, so our subnet mask will be /23.</w:t>
      </w:r>
    </w:p>
    <w:p>
      <w:pPr>
        <w:pStyle w:val="Body"/>
      </w:pPr>
    </w:p>
    <w:tbl>
      <w:tblPr>
        <w:tblW w:w="10632"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50"/>
        <w:gridCol w:w="825"/>
        <w:gridCol w:w="765"/>
        <w:gridCol w:w="1110"/>
        <w:gridCol w:w="2595"/>
        <w:gridCol w:w="2587"/>
      </w:tblGrid>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Hosts</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Size</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 bits</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 address</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Broadcast address</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Oakland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340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512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9</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Delhi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110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128</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7</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Brisbane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32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5</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Brisbane </w:t>
            </w:r>
            <w:r>
              <w:rPr>
                <w:shd w:val="nil" w:color="auto" w:fill="auto"/>
                <w:rtl w:val="0"/>
                <w:lang w:val="en-US"/>
              </w:rPr>
              <w:t xml:space="preserve">– </w:t>
            </w:r>
            <w:r>
              <w:rPr>
                <w:shd w:val="nil" w:color="auto" w:fill="auto"/>
                <w:rtl w:val="0"/>
                <w:lang w:val="en-US"/>
              </w:rPr>
              <w:t>Delhi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4</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Delhi </w:t>
            </w:r>
            <w:r>
              <w:rPr>
                <w:shd w:val="nil" w:color="auto" w:fill="auto"/>
                <w:rtl w:val="0"/>
                <w:lang w:val="en-US"/>
              </w:rPr>
              <w:t xml:space="preserve">– </w:t>
            </w:r>
            <w:r>
              <w:rPr>
                <w:shd w:val="nil" w:color="auto" w:fill="auto"/>
                <w:rtl w:val="0"/>
                <w:lang w:val="en-US"/>
              </w:rPr>
              <w:t>Oakland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4</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Oakland </w:t>
            </w:r>
            <w:r>
              <w:rPr>
                <w:shd w:val="nil" w:color="auto" w:fill="auto"/>
                <w:rtl w:val="0"/>
                <w:lang w:val="en-US"/>
              </w:rPr>
              <w:t xml:space="preserve">– </w:t>
            </w:r>
            <w:r>
              <w:rPr>
                <w:shd w:val="nil" w:color="auto" w:fill="auto"/>
                <w:rtl w:val="0"/>
                <w:lang w:val="en-US"/>
              </w:rPr>
              <w:t>Brisbane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4</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100" w:hanging="100"/>
      </w:pPr>
    </w:p>
    <w:p>
      <w:pPr>
        <w:pStyle w:val="Body"/>
      </w:pPr>
    </w:p>
    <w:p>
      <w:pPr>
        <w:pStyle w:val="Body"/>
      </w:pPr>
      <w:r>
        <w:rPr>
          <w:rtl w:val="0"/>
          <w:lang w:val="en-US"/>
        </w:rPr>
        <w:t>Now we need to determine the subnet addresses and masks. The Oakland LAN comes first, so its subnet address will be 175.175.0.0/23. We know that the last address will 175.175.1.255/23 (because we have 512 addresses) and this is the broadcast address. We then create the Delhi LAN subnet beginning at the next address: 175.175.2.0.</w:t>
      </w:r>
    </w:p>
    <w:p>
      <w:pPr>
        <w:pStyle w:val="Body"/>
      </w:pPr>
    </w:p>
    <w:tbl>
      <w:tblPr>
        <w:tblW w:w="10632"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50"/>
        <w:gridCol w:w="825"/>
        <w:gridCol w:w="765"/>
        <w:gridCol w:w="1110"/>
        <w:gridCol w:w="2595"/>
        <w:gridCol w:w="2587"/>
      </w:tblGrid>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Hosts</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Size</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 bits</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 address</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Broadcast address</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Oakland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340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512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9</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175.175.0.0/23</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175.175.1.255/23</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Delhi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110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128</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7</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175.175.2.0/25</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175.175.2.127/25</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Brisbane LAN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32</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5</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175.175.2.128/27</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175.175.2.159/27</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Brisbane </w:t>
            </w:r>
            <w:r>
              <w:rPr>
                <w:shd w:val="nil" w:color="auto" w:fill="auto"/>
                <w:rtl w:val="0"/>
                <w:lang w:val="en-US"/>
              </w:rPr>
              <w:t xml:space="preserve">– </w:t>
            </w:r>
            <w:r>
              <w:rPr>
                <w:shd w:val="nil" w:color="auto" w:fill="auto"/>
                <w:rtl w:val="0"/>
                <w:lang w:val="en-US"/>
              </w:rPr>
              <w:t>Delhi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4</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175.175.2.160/30</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175.175.2.163/30</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Oakland </w:t>
            </w:r>
            <w:r>
              <w:rPr>
                <w:shd w:val="nil" w:color="auto" w:fill="auto"/>
                <w:rtl w:val="0"/>
                <w:lang w:val="en-US"/>
              </w:rPr>
              <w:t xml:space="preserve">– </w:t>
            </w:r>
            <w:r>
              <w:rPr>
                <w:shd w:val="nil" w:color="auto" w:fill="auto"/>
                <w:rtl w:val="0"/>
                <w:lang w:val="en-US"/>
              </w:rPr>
              <w:t>Brisbane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4</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175.175.2.164/30</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175.175.2.167/30</w:t>
            </w:r>
          </w:p>
        </w:tc>
      </w:tr>
      <w:tr>
        <w:tblPrEx>
          <w:shd w:val="clear" w:color="auto" w:fill="ced7e7"/>
        </w:tblPrEx>
        <w:trPr>
          <w:trHeight w:val="253" w:hRule="atLeast"/>
        </w:trPr>
        <w:tc>
          <w:tcPr>
            <w:tcW w:type="dxa" w:w="2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Delhi </w:t>
            </w:r>
            <w:r>
              <w:rPr>
                <w:shd w:val="nil" w:color="auto" w:fill="auto"/>
                <w:rtl w:val="0"/>
                <w:lang w:val="en-US"/>
              </w:rPr>
              <w:t xml:space="preserve">– </w:t>
            </w:r>
            <w:r>
              <w:rPr>
                <w:shd w:val="nil" w:color="auto" w:fill="auto"/>
                <w:rtl w:val="0"/>
                <w:lang w:val="en-US"/>
              </w:rPr>
              <w:t>Oakland WAN</w:t>
            </w:r>
          </w:p>
        </w:tc>
        <w:tc>
          <w:tcPr>
            <w:tcW w:type="dxa" w:w="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4</w:t>
            </w:r>
          </w:p>
        </w:tc>
        <w:tc>
          <w:tcPr>
            <w:tcW w:type="dxa" w:w="1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hd w:val="nil" w:color="auto" w:fill="auto"/>
                <w:rtl w:val="0"/>
                <w:lang w:val="en-US"/>
              </w:rPr>
              <w:t>2</w:t>
            </w:r>
          </w:p>
        </w:tc>
        <w:tc>
          <w:tcPr>
            <w:tcW w:type="dxa" w:w="25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175.175.2.168/30</w:t>
            </w:r>
          </w:p>
        </w:tc>
        <w:tc>
          <w:tcPr>
            <w:tcW w:type="dxa" w:w="25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175.175.2.171/30</w:t>
            </w:r>
          </w:p>
        </w:tc>
      </w:tr>
    </w:tbl>
    <w:p>
      <w:pPr>
        <w:pStyle w:val="Body"/>
        <w:widowControl w:val="0"/>
        <w:spacing w:line="240" w:lineRule="auto"/>
        <w:ind w:left="100" w:hanging="100"/>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rtl w:val="0"/>
          <w:lang w:val="en-US"/>
        </w:rPr>
        <w:t>Now that we have our subnets, we need to determine the addresses for each of the router interfaces we are using. For router interfaces on a LAN or WLAN, generally the first usable host address will be allocated. For WANs, the interface of one router will receive the first usable address, and the other router will receive the second usable address. For the WANs, we will allocate the first address to whichever router appears higher in the diagram, and if they are the same height, the leftmost router. However, this choice is arbitrary, and either interface may be allocated the first address.</w:t>
      </w:r>
    </w:p>
    <w:p>
      <w:pPr>
        <w:pStyle w:val="Body"/>
      </w:pPr>
    </w:p>
    <w:tbl>
      <w:tblPr>
        <w:tblW w:w="7655"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3969"/>
        <w:gridCol w:w="2126"/>
      </w:tblGrid>
      <w:tr>
        <w:tblPrEx>
          <w:shd w:val="clear" w:color="auto" w:fill="ced7e7"/>
        </w:tblPrEx>
        <w:trPr>
          <w:trHeight w:val="25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Router</w:t>
            </w: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Interface</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Address</w:t>
            </w:r>
          </w:p>
        </w:tc>
      </w:tr>
      <w:tr>
        <w:tblPrEx>
          <w:shd w:val="clear" w:color="auto" w:fill="ced7e7"/>
        </w:tblPrEx>
        <w:trPr>
          <w:trHeight w:val="253" w:hRule="atLeast"/>
        </w:trPr>
        <w:tc>
          <w:tcPr>
            <w:tcW w:type="dxa" w:w="15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Brisbane</w:t>
            </w: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Fa0/0</w:t>
              <w:tab/>
              <w:t>(Brisbane LAN)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175.175.2.129/27</w:t>
            </w:r>
          </w:p>
        </w:tc>
      </w:tr>
      <w:tr>
        <w:tblPrEx>
          <w:shd w:val="clear" w:color="auto" w:fill="ced7e7"/>
        </w:tblPrEx>
        <w:trPr>
          <w:trHeight w:val="253" w:hRule="atLeast"/>
        </w:trPr>
        <w:tc>
          <w:tcPr>
            <w:tcW w:type="dxa" w:w="15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S0/0</w:t>
              <w:tab/>
              <w:t>(B-D WAN)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175.175.2.161/30</w:t>
            </w:r>
          </w:p>
        </w:tc>
      </w:tr>
      <w:tr>
        <w:tblPrEx>
          <w:shd w:val="clear" w:color="auto" w:fill="ced7e7"/>
        </w:tblPrEx>
        <w:trPr>
          <w:trHeight w:val="253" w:hRule="atLeast"/>
        </w:trPr>
        <w:tc>
          <w:tcPr>
            <w:tcW w:type="dxa" w:w="15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S0/1</w:t>
              <w:tab/>
              <w:t>(B-O WAN)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175.175.2.165/30</w:t>
            </w:r>
          </w:p>
        </w:tc>
      </w:tr>
      <w:tr>
        <w:tblPrEx>
          <w:shd w:val="clear" w:color="auto" w:fill="ced7e7"/>
        </w:tblPrEx>
        <w:trPr>
          <w:trHeight w:val="253" w:hRule="atLeast"/>
        </w:trPr>
        <w:tc>
          <w:tcPr>
            <w:tcW w:type="dxa" w:w="15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Delhi</w:t>
            </w: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Fa0/0</w:t>
              <w:tab/>
              <w:t>(Delhi LAN)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175.175.2.1/25</w:t>
            </w:r>
          </w:p>
        </w:tc>
      </w:tr>
      <w:tr>
        <w:tblPrEx>
          <w:shd w:val="clear" w:color="auto" w:fill="ced7e7"/>
        </w:tblPrEx>
        <w:trPr>
          <w:trHeight w:val="253" w:hRule="atLeast"/>
        </w:trPr>
        <w:tc>
          <w:tcPr>
            <w:tcW w:type="dxa" w:w="15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S0/0</w:t>
              <w:tab/>
              <w:t>(D-B WAN)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175.175.2.162/30</w:t>
            </w:r>
          </w:p>
        </w:tc>
      </w:tr>
      <w:tr>
        <w:tblPrEx>
          <w:shd w:val="clear" w:color="auto" w:fill="ced7e7"/>
        </w:tblPrEx>
        <w:trPr>
          <w:trHeight w:val="253" w:hRule="atLeast"/>
        </w:trPr>
        <w:tc>
          <w:tcPr>
            <w:tcW w:type="dxa" w:w="15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S0/1</w:t>
              <w:tab/>
              <w:t>(D-O WAN)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175.175.169/30</w:t>
            </w:r>
          </w:p>
        </w:tc>
      </w:tr>
      <w:tr>
        <w:tblPrEx>
          <w:shd w:val="clear" w:color="auto" w:fill="ced7e7"/>
        </w:tblPrEx>
        <w:trPr>
          <w:trHeight w:val="253" w:hRule="atLeast"/>
        </w:trPr>
        <w:tc>
          <w:tcPr>
            <w:tcW w:type="dxa" w:w="15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Oakland</w:t>
            </w: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Fa0/0</w:t>
              <w:tab/>
              <w:t>(Oakland LAN)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175.175.0.1/23</w:t>
            </w:r>
          </w:p>
        </w:tc>
      </w:tr>
      <w:tr>
        <w:tblPrEx>
          <w:shd w:val="clear" w:color="auto" w:fill="ced7e7"/>
        </w:tblPrEx>
        <w:trPr>
          <w:trHeight w:val="253" w:hRule="atLeast"/>
        </w:trPr>
        <w:tc>
          <w:tcPr>
            <w:tcW w:type="dxa" w:w="15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S0/0</w:t>
              <w:tab/>
              <w:t>(O-B WAN)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175.175.2.166/30</w:t>
            </w:r>
          </w:p>
        </w:tc>
      </w:tr>
      <w:tr>
        <w:tblPrEx>
          <w:shd w:val="clear" w:color="auto" w:fill="ced7e7"/>
        </w:tblPrEx>
        <w:trPr>
          <w:trHeight w:val="253" w:hRule="atLeast"/>
        </w:trPr>
        <w:tc>
          <w:tcPr>
            <w:tcW w:type="dxa" w:w="15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S0/1</w:t>
              <w:tab/>
              <w:t>(O-D WAN)</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175.175.170/30</w:t>
            </w:r>
          </w:p>
        </w:tc>
      </w:tr>
    </w:tbl>
    <w:p>
      <w:pPr>
        <w:pStyle w:val="Body"/>
        <w:widowControl w:val="0"/>
        <w:spacing w:line="240" w:lineRule="auto"/>
        <w:ind w:left="100" w:hanging="100"/>
      </w:pPr>
    </w:p>
    <w:p>
      <w:pPr>
        <w:pStyle w:val="Body"/>
      </w:pPr>
    </w:p>
    <w:p>
      <w:pPr>
        <w:pStyle w:val="Body"/>
        <w:rPr>
          <w:sz w:val="32"/>
          <w:szCs w:val="32"/>
        </w:rPr>
      </w:pPr>
    </w:p>
    <w:p>
      <w:pPr>
        <w:pStyle w:val="Body"/>
      </w:pPr>
      <w:r>
        <w:rPr>
          <w:outline w:val="0"/>
          <w:color w:val="ff0000"/>
          <w:u w:color="ff0000"/>
          <w:rtl w:val="0"/>
          <w:lang w:val="en-US"/>
          <w14:textFill>
            <w14:solidFill>
              <w14:srgbClr w14:val="FF0000"/>
            </w14:solidFill>
          </w14:textFill>
        </w:rPr>
        <w:t xml:space="preserve">Continue to </w:t>
      </w:r>
      <w:r>
        <w:rPr>
          <w:b w:val="1"/>
          <w:bCs w:val="1"/>
          <w:outline w:val="0"/>
          <w:color w:val="ff0000"/>
          <w:u w:color="ff0000"/>
          <w:rtl w:val="0"/>
          <w:lang w:val="en-US"/>
          <w14:textFill>
            <w14:solidFill>
              <w14:srgbClr w14:val="FF0000"/>
            </w14:solidFill>
          </w14:textFill>
        </w:rPr>
        <w:t xml:space="preserve">Task 1 </w:t>
      </w:r>
      <w:r>
        <w:rPr>
          <w:outline w:val="0"/>
          <w:color w:val="ff0000"/>
          <w:u w:color="ff0000"/>
          <w:rtl w:val="0"/>
          <w:lang w:val="en-US"/>
          <w14:textFill>
            <w14:solidFill>
              <w14:srgbClr w14:val="FF0000"/>
            </w14:solidFill>
          </w14:textFill>
        </w:rPr>
        <w:t>on the next page</w:t>
      </w:r>
      <w:r>
        <w:rPr>
          <w:rtl w:val="0"/>
        </w:rPr>
        <w:t>.</w:t>
      </w:r>
      <w:r>
        <w:rPr>
          <w:rFonts w:ascii="Arial Unicode MS" w:cs="Arial Unicode MS" w:hAnsi="Arial Unicode MS" w:eastAsia="Arial Unicode MS"/>
          <w:b w:val="0"/>
          <w:bCs w:val="0"/>
          <w:i w:val="0"/>
          <w:iCs w:val="0"/>
        </w:rPr>
        <w:br w:type="page"/>
      </w:r>
    </w:p>
    <w:p>
      <w:pPr>
        <w:pStyle w:val="Heading 2"/>
      </w:pPr>
      <w:r>
        <w:rPr>
          <w:rtl w:val="0"/>
        </w:rPr>
        <w:t>Task 1.</w:t>
      </w:r>
    </w:p>
    <w:p>
      <w:pPr>
        <w:pStyle w:val="Body"/>
      </w:pPr>
    </w:p>
    <w:p>
      <w:pPr>
        <w:pStyle w:val="Body"/>
        <w:jc w:val="center"/>
      </w:pPr>
      <w:r>
        <w:drawing xmlns:a="http://schemas.openxmlformats.org/drawingml/2006/main">
          <wp:inline distT="0" distB="0" distL="0" distR="0">
            <wp:extent cx="6485860" cy="2488746"/>
            <wp:effectExtent l="0" t="0" r="0" b="0"/>
            <wp:docPr id="1073741827" name="officeArt object" descr="Picture 45"/>
            <wp:cNvGraphicFramePr/>
            <a:graphic xmlns:a="http://schemas.openxmlformats.org/drawingml/2006/main">
              <a:graphicData uri="http://schemas.openxmlformats.org/drawingml/2006/picture">
                <pic:pic xmlns:pic="http://schemas.openxmlformats.org/drawingml/2006/picture">
                  <pic:nvPicPr>
                    <pic:cNvPr id="1073741827" name="Picture 45" descr="Picture 45"/>
                    <pic:cNvPicPr>
                      <a:picLocks noChangeAspect="1"/>
                    </pic:cNvPicPr>
                  </pic:nvPicPr>
                  <pic:blipFill>
                    <a:blip r:embed="rId5">
                      <a:extLst/>
                    </a:blip>
                    <a:stretch>
                      <a:fillRect/>
                    </a:stretch>
                  </pic:blipFill>
                  <pic:spPr>
                    <a:xfrm>
                      <a:off x="0" y="0"/>
                      <a:ext cx="6485860" cy="2488746"/>
                    </a:xfrm>
                    <a:prstGeom prst="rect">
                      <a:avLst/>
                    </a:prstGeom>
                    <a:ln w="12700" cap="flat">
                      <a:noFill/>
                      <a:miter lim="400000"/>
                    </a:ln>
                    <a:effectLst/>
                  </pic:spPr>
                </pic:pic>
              </a:graphicData>
            </a:graphic>
          </wp:inline>
        </w:drawing>
      </w:r>
    </w:p>
    <w:p>
      <w:pPr>
        <w:pStyle w:val="Body"/>
      </w:pPr>
    </w:p>
    <w:p>
      <w:pPr>
        <w:pStyle w:val="Body"/>
      </w:pPr>
      <w:r>
        <w:rPr>
          <w:rtl w:val="0"/>
          <w:lang w:val="en-US"/>
        </w:rPr>
        <w:t>Given the above network, and the class B block 183.200.0.0/16, fill out the table of subnets below, and then allocate addresses to the router interfaces.</w:t>
      </w:r>
    </w:p>
    <w:p>
      <w:pPr>
        <w:pStyle w:val="Body"/>
      </w:pPr>
    </w:p>
    <w:tbl>
      <w:tblPr>
        <w:tblW w:w="10455"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75"/>
        <w:gridCol w:w="810"/>
        <w:gridCol w:w="765"/>
        <w:gridCol w:w="1200"/>
        <w:gridCol w:w="2475"/>
        <w:gridCol w:w="2730"/>
      </w:tblGrid>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Subnet</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Hosts</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Size</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Host bits</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Subnet address</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Broadcast address</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Athens LAN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950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1024</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10</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183.200.0.0/</w:t>
            </w:r>
            <w:r>
              <w:rPr>
                <w:sz w:val="18"/>
                <w:szCs w:val="18"/>
                <w:shd w:val="nil" w:color="auto" w:fill="auto"/>
                <w:rtl w:val="0"/>
                <w:lang w:val="zh-CN" w:eastAsia="zh-CN"/>
              </w:rPr>
              <w:t>22</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183.200.4.255/22</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Kansas City LAN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250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256</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8</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183.200.5.0/24</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183.200.5.255/24</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Dublin LAN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55</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64</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6</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183.200.6.0/26</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183.200.6.63/26</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Oslo LAN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45</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64</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6</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183.200.6.64/26</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183.200.6.127/26</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Dublin - Kansas City WAN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4</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2</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183.200.6.128/30</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183.200.6.131/30</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Dublin - Oslo WAN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4</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2</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183.200.6.132/30</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183.200.6.135/30</w:t>
            </w:r>
          </w:p>
        </w:tc>
      </w:tr>
      <w:tr>
        <w:tblPrEx>
          <w:shd w:val="clear" w:color="auto" w:fill="ced7e7"/>
        </w:tblPrEx>
        <w:trPr>
          <w:trHeight w:val="214" w:hRule="atLeast"/>
        </w:trPr>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Oslo - Athens WAN</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right"/>
            </w:pPr>
            <w:r>
              <w:rPr>
                <w:sz w:val="18"/>
                <w:szCs w:val="18"/>
                <w:shd w:val="nil" w:color="auto" w:fill="auto"/>
                <w:rtl w:val="0"/>
                <w:lang w:val="en-US"/>
              </w:rPr>
              <w:t>2</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4</w:t>
            </w:r>
          </w:p>
        </w:tc>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2</w:t>
            </w:r>
          </w:p>
        </w:tc>
        <w:tc>
          <w:tcPr>
            <w:tcW w:type="dxa" w:w="2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183.200.6.136/30</w:t>
            </w:r>
          </w:p>
        </w:tc>
        <w:tc>
          <w:tcPr>
            <w:tcW w:type="dxa" w:w="2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183.200.6.139/30</w:t>
            </w:r>
          </w:p>
        </w:tc>
      </w:tr>
    </w:tbl>
    <w:p>
      <w:pPr>
        <w:pStyle w:val="Body"/>
        <w:widowControl w:val="0"/>
        <w:spacing w:line="240" w:lineRule="auto"/>
        <w:ind w:left="100" w:hanging="100"/>
      </w:pPr>
    </w:p>
    <w:p>
      <w:pPr>
        <w:pStyle w:val="Body"/>
      </w:pPr>
    </w:p>
    <w:tbl>
      <w:tblPr>
        <w:tblW w:w="6341"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9"/>
        <w:gridCol w:w="2835"/>
        <w:gridCol w:w="2127"/>
      </w:tblGrid>
      <w:tr>
        <w:tblPrEx>
          <w:shd w:val="clear" w:color="auto" w:fill="ced7e7"/>
        </w:tblPrEx>
        <w:trPr>
          <w:trHeight w:val="233" w:hRule="atLeast"/>
        </w:trPr>
        <w:tc>
          <w:tcPr>
            <w:tcW w:type="dxa" w:w="13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Router</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Interface</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Address</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Dublin</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(Dublin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183.200.6.1/26</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w:t>
              <w:tab/>
              <w:t>(D-K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183.200.6.129/30</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S0/1</w:t>
              <w:tab/>
              <w:t>(D-O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183.200.6.133/30</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Oslo</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(Oslo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183.200.6.65/26</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w:t>
              <w:tab/>
              <w:t>(O-D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183.200.6.134/30</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S0/1</w:t>
              <w:tab/>
              <w:t>(O-A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183.200.6.137/30</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Kansas City</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(Kansas City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183.200.5.1/24</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w:t>
              <w:tab/>
              <w:t>(K</w:t>
            </w:r>
            <w:r>
              <w:rPr>
                <w:sz w:val="20"/>
                <w:szCs w:val="20"/>
                <w:shd w:val="nil" w:color="auto" w:fill="auto"/>
                <w:rtl w:val="0"/>
                <w:lang w:val="en-US"/>
              </w:rPr>
              <w:t>-D</w:t>
            </w:r>
            <w:r>
              <w:rPr>
                <w:sz w:val="20"/>
                <w:szCs w:val="20"/>
                <w:shd w:val="nil" w:color="auto" w:fill="auto"/>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183.200.6.130/30</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Athens</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(Athens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183.200.0.1/22</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     (A-O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183.200.6.138/30</w:t>
            </w:r>
          </w:p>
        </w:tc>
      </w:tr>
    </w:tbl>
    <w:p>
      <w:pPr>
        <w:pStyle w:val="Body"/>
        <w:widowControl w:val="0"/>
        <w:spacing w:line="240" w:lineRule="auto"/>
        <w:ind w:left="100" w:hanging="100"/>
      </w:pPr>
    </w:p>
    <w:p>
      <w:pPr>
        <w:pStyle w:val="Body"/>
        <w:rPr>
          <w:sz w:val="20"/>
          <w:szCs w:val="20"/>
        </w:rPr>
      </w:pPr>
    </w:p>
    <w:p>
      <w:pPr>
        <w:pStyle w:val="Heading 2"/>
      </w:pPr>
      <w:r>
        <w:rPr>
          <w:rtl w:val="0"/>
        </w:rPr>
        <w:t>Task 2.</w:t>
      </w:r>
    </w:p>
    <w:p>
      <w:pPr>
        <w:pStyle w:val="Body"/>
        <w:jc w:val="center"/>
      </w:pPr>
      <w:r>
        <w:drawing xmlns:a="http://schemas.openxmlformats.org/drawingml/2006/main">
          <wp:inline distT="0" distB="0" distL="0" distR="0">
            <wp:extent cx="6201822" cy="2384527"/>
            <wp:effectExtent l="0" t="0" r="0" b="0"/>
            <wp:docPr id="1073741828" name="officeArt object" descr="Picture 46"/>
            <wp:cNvGraphicFramePr/>
            <a:graphic xmlns:a="http://schemas.openxmlformats.org/drawingml/2006/main">
              <a:graphicData uri="http://schemas.openxmlformats.org/drawingml/2006/picture">
                <pic:pic xmlns:pic="http://schemas.openxmlformats.org/drawingml/2006/picture">
                  <pic:nvPicPr>
                    <pic:cNvPr id="1073741828" name="Picture 46" descr="Picture 46"/>
                    <pic:cNvPicPr>
                      <a:picLocks noChangeAspect="1"/>
                    </pic:cNvPicPr>
                  </pic:nvPicPr>
                  <pic:blipFill>
                    <a:blip r:embed="rId6">
                      <a:extLst/>
                    </a:blip>
                    <a:stretch>
                      <a:fillRect/>
                    </a:stretch>
                  </pic:blipFill>
                  <pic:spPr>
                    <a:xfrm>
                      <a:off x="0" y="0"/>
                      <a:ext cx="6201822" cy="2384527"/>
                    </a:xfrm>
                    <a:prstGeom prst="rect">
                      <a:avLst/>
                    </a:prstGeom>
                    <a:ln w="12700" cap="flat">
                      <a:noFill/>
                      <a:miter lim="400000"/>
                    </a:ln>
                    <a:effectLst/>
                  </pic:spPr>
                </pic:pic>
              </a:graphicData>
            </a:graphic>
          </wp:inline>
        </w:drawing>
      </w:r>
    </w:p>
    <w:p>
      <w:pPr>
        <w:pStyle w:val="Body"/>
      </w:pPr>
    </w:p>
    <w:p>
      <w:pPr>
        <w:pStyle w:val="Body"/>
      </w:pPr>
      <w:r>
        <w:rPr>
          <w:rtl w:val="0"/>
          <w:lang w:val="en-US"/>
        </w:rPr>
        <w:t>Given the above network, and the class B block 137.101.0.0/16, fill out the table of subnets below. Remember to order by descending size!</w:t>
      </w:r>
    </w:p>
    <w:p>
      <w:pPr>
        <w:pStyle w:val="Body"/>
      </w:pPr>
    </w:p>
    <w:tbl>
      <w:tblPr>
        <w:tblW w:w="1034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47"/>
        <w:gridCol w:w="801"/>
        <w:gridCol w:w="757"/>
        <w:gridCol w:w="1187"/>
        <w:gridCol w:w="2448"/>
        <w:gridCol w:w="2700"/>
      </w:tblGrid>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Hosts</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Size</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Host bits</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Subnet address</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hd w:val="nil" w:color="auto" w:fill="auto"/>
                <w:rtl w:val="0"/>
                <w:lang w:val="en-US"/>
              </w:rPr>
              <w:t>Broadcast address</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Ontario LAN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800</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1024</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137.101.0.0/22</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137.101.4.255/22</w:t>
            </w:r>
          </w:p>
        </w:tc>
      </w:tr>
      <w:tr>
        <w:tblPrEx>
          <w:shd w:val="clear" w:color="auto" w:fill="ced7e7"/>
        </w:tblPrEx>
        <w:trPr>
          <w:trHeight w:val="500"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Perth LAN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244</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256</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137.101.5.0/24</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137.101.5.255/24</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Dover LAN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88</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128</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137.101.6.0/25</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137.101.6.127/25</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Paris LAN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28</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32</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137.101.6.128/27</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137.101.6.159/27</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Dover - Ontario WAN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137.101.6.160/30</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137.101.6.163/30</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Dover - Paris WAN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137.101.6.164/30</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137.101.6.167/30</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Ontario - Perth WAN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137.101.6.168/30</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137.101.6.171/30</w:t>
            </w:r>
          </w:p>
        </w:tc>
      </w:tr>
      <w:tr>
        <w:tblPrEx>
          <w:shd w:val="clear" w:color="auto" w:fill="ced7e7"/>
        </w:tblPrEx>
        <w:trPr>
          <w:trHeight w:val="253" w:hRule="atLeast"/>
        </w:trPr>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Paris - Perth WAN</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7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11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137.101.6.172/30</w:t>
            </w:r>
          </w:p>
        </w:tc>
        <w:tc>
          <w:tcPr>
            <w:tcW w:type="dxa" w:w="26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137.101.6.175/30</w:t>
            </w:r>
          </w:p>
        </w:tc>
      </w:tr>
    </w:tbl>
    <w:p>
      <w:pPr>
        <w:pStyle w:val="Body"/>
        <w:widowControl w:val="0"/>
        <w:spacing w:line="240" w:lineRule="auto"/>
        <w:ind w:left="100" w:hanging="100"/>
      </w:pPr>
    </w:p>
    <w:p>
      <w:pPr>
        <w:pStyle w:val="Body"/>
      </w:pPr>
    </w:p>
    <w:tbl>
      <w:tblPr>
        <w:tblW w:w="63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9"/>
        <w:gridCol w:w="2835"/>
        <w:gridCol w:w="2127"/>
      </w:tblGrid>
      <w:tr>
        <w:tblPrEx>
          <w:shd w:val="clear" w:color="auto" w:fill="ced7e7"/>
        </w:tblPrEx>
        <w:trPr>
          <w:trHeight w:val="233" w:hRule="atLeast"/>
        </w:trPr>
        <w:tc>
          <w:tcPr>
            <w:tcW w:type="dxa" w:w="13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Router</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Interface</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Address</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18"/>
                <w:szCs w:val="18"/>
                <w:shd w:val="nil" w:color="auto" w:fill="auto"/>
                <w:rtl w:val="0"/>
                <w:lang w:val="en-US"/>
              </w:rPr>
              <w:t>D</w:t>
            </w:r>
            <w:r>
              <w:rPr>
                <w:sz w:val="18"/>
                <w:szCs w:val="18"/>
                <w:shd w:val="nil" w:color="auto" w:fill="auto"/>
                <w:rtl w:val="0"/>
                <w:lang w:val="en-US"/>
              </w:rPr>
              <w:t>over</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w:t>
            </w:r>
            <w:r>
              <w:rPr>
                <w:sz w:val="20"/>
                <w:szCs w:val="20"/>
                <w:shd w:val="nil" w:color="auto" w:fill="auto"/>
                <w:rtl w:val="0"/>
                <w:lang w:val="en-US"/>
              </w:rPr>
              <w:t>Dover</w:t>
            </w:r>
            <w:r>
              <w:rPr>
                <w:sz w:val="20"/>
                <w:szCs w:val="20"/>
                <w:shd w:val="nil" w:color="auto" w:fill="auto"/>
                <w:rtl w:val="0"/>
                <w:lang w:val="en-US"/>
              </w:rPr>
              <w:t xml:space="preserve">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137.101.6.1/25</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w:t>
              <w:tab/>
              <w:t>(D-</w:t>
            </w:r>
            <w:r>
              <w:rPr>
                <w:sz w:val="20"/>
                <w:szCs w:val="20"/>
                <w:shd w:val="nil" w:color="auto" w:fill="auto"/>
                <w:rtl w:val="0"/>
                <w:lang w:val="en-US"/>
              </w:rPr>
              <w:t>O</w:t>
            </w:r>
            <w:r>
              <w:rPr>
                <w:sz w:val="20"/>
                <w:szCs w:val="20"/>
                <w:shd w:val="nil" w:color="auto" w:fill="auto"/>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137.101.6.161/30</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S0/1</w:t>
              <w:tab/>
              <w:t>(D-</w:t>
            </w:r>
            <w:r>
              <w:rPr>
                <w:sz w:val="20"/>
                <w:szCs w:val="20"/>
                <w:shd w:val="nil" w:color="auto" w:fill="auto"/>
                <w:rtl w:val="0"/>
                <w:lang w:val="en-US"/>
              </w:rPr>
              <w:t>P</w:t>
            </w:r>
            <w:r>
              <w:rPr>
                <w:sz w:val="20"/>
                <w:szCs w:val="20"/>
                <w:shd w:val="nil" w:color="auto" w:fill="auto"/>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137.101.6.165/30</w:t>
            </w:r>
          </w:p>
        </w:tc>
      </w:tr>
      <w:tr>
        <w:tblPrEx>
          <w:shd w:val="clear" w:color="auto" w:fill="ced7e7"/>
        </w:tblPrEx>
        <w:trPr>
          <w:trHeight w:val="25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w:t>
            </w:r>
            <w:r>
              <w:rPr>
                <w:sz w:val="20"/>
                <w:szCs w:val="20"/>
                <w:shd w:val="nil" w:color="auto" w:fill="auto"/>
                <w:rtl w:val="0"/>
                <w:lang w:val="en-US"/>
              </w:rPr>
              <w:t>ntario</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w:t>
            </w:r>
            <w:r>
              <w:rPr>
                <w:sz w:val="20"/>
                <w:szCs w:val="20"/>
                <w:shd w:val="nil" w:color="auto" w:fill="auto"/>
                <w:rtl w:val="0"/>
                <w:lang w:val="en-US"/>
              </w:rPr>
              <w:t>Ontario</w:t>
            </w:r>
            <w:r>
              <w:rPr>
                <w:sz w:val="20"/>
                <w:szCs w:val="20"/>
                <w:shd w:val="nil" w:color="auto" w:fill="auto"/>
                <w:rtl w:val="0"/>
                <w:lang w:val="en-US"/>
              </w:rPr>
              <w:t xml:space="preserve">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137.101.0.1/22</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w:t>
              <w:tab/>
              <w:t>(O-D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137.101.6.162/30</w:t>
            </w:r>
          </w:p>
        </w:tc>
      </w:tr>
      <w:tr>
        <w:tblPrEx>
          <w:shd w:val="clear" w:color="auto" w:fill="ced7e7"/>
        </w:tblPrEx>
        <w:trPr>
          <w:trHeight w:val="25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S0/1</w:t>
              <w:tab/>
              <w:t>(O-</w:t>
            </w:r>
            <w:r>
              <w:rPr>
                <w:sz w:val="20"/>
                <w:szCs w:val="20"/>
                <w:shd w:val="nil" w:color="auto" w:fill="auto"/>
                <w:rtl w:val="0"/>
                <w:lang w:val="en-US"/>
              </w:rPr>
              <w:t>P</w:t>
            </w:r>
            <w:r>
              <w:rPr>
                <w:sz w:val="20"/>
                <w:szCs w:val="20"/>
                <w:shd w:val="nil" w:color="auto" w:fill="auto"/>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137.101.6.169/30</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0"/>
                <w:szCs w:val="20"/>
                <w:rtl w:val="0"/>
                <w:lang w:val="en-US"/>
              </w:rPr>
              <w:t>Paris</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w:t>
            </w:r>
            <w:r>
              <w:rPr>
                <w:sz w:val="20"/>
                <w:szCs w:val="20"/>
                <w:shd w:val="nil" w:color="auto" w:fill="auto"/>
                <w:rtl w:val="0"/>
                <w:lang w:val="en-US"/>
              </w:rPr>
              <w:t>Paris</w:t>
            </w:r>
            <w:r>
              <w:rPr>
                <w:sz w:val="20"/>
                <w:szCs w:val="20"/>
                <w:shd w:val="nil" w:color="auto" w:fill="auto"/>
                <w:rtl w:val="0"/>
                <w:lang w:val="en-US"/>
              </w:rPr>
              <w:t xml:space="preserve">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137.101.6.129/27</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S0/0</w:t>
              <w:tab/>
              <w:t>(</w:t>
            </w:r>
            <w:r>
              <w:rPr>
                <w:sz w:val="20"/>
                <w:szCs w:val="20"/>
                <w:shd w:val="nil" w:color="auto" w:fill="auto"/>
                <w:rtl w:val="0"/>
                <w:lang w:val="en-US"/>
              </w:rPr>
              <w:t>P-D</w:t>
            </w:r>
            <w:r>
              <w:rPr>
                <w:sz w:val="20"/>
                <w:szCs w:val="20"/>
                <w:shd w:val="nil" w:color="auto" w:fill="auto"/>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137.101.6.166/30</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S0/</w:t>
            </w:r>
            <w:r>
              <w:rPr>
                <w:sz w:val="20"/>
                <w:szCs w:val="20"/>
                <w:shd w:val="nil" w:color="auto" w:fill="auto"/>
                <w:rtl w:val="0"/>
                <w:lang w:val="en-US"/>
              </w:rPr>
              <w:t>1</w:t>
            </w:r>
            <w:r>
              <w:rPr>
                <w:sz w:val="20"/>
                <w:szCs w:val="20"/>
                <w:shd w:val="nil" w:color="auto" w:fill="auto"/>
                <w:rtl w:val="0"/>
                <w:lang w:val="en-US"/>
              </w:rPr>
              <w:tab/>
              <w:t>(</w:t>
            </w:r>
            <w:r>
              <w:rPr>
                <w:sz w:val="20"/>
                <w:szCs w:val="20"/>
                <w:shd w:val="nil" w:color="auto" w:fill="auto"/>
                <w:rtl w:val="0"/>
                <w:lang w:val="en-US"/>
              </w:rPr>
              <w:t>P-P</w:t>
            </w:r>
            <w:r>
              <w:rPr>
                <w:sz w:val="20"/>
                <w:szCs w:val="20"/>
                <w:shd w:val="nil" w:color="auto" w:fill="auto"/>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137.101.6.173/30</w:t>
            </w:r>
          </w:p>
        </w:tc>
      </w:tr>
      <w:tr>
        <w:tblPrEx>
          <w:shd w:val="clear" w:color="auto" w:fill="ced7e7"/>
        </w:tblPrEx>
        <w:trPr>
          <w:trHeight w:val="233" w:hRule="atLeast"/>
        </w:trPr>
        <w:tc>
          <w:tcPr>
            <w:tcW w:type="dxa" w:w="137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Perth</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Fa0/0</w:t>
              <w:tab/>
              <w:t>(</w:t>
            </w:r>
            <w:r>
              <w:rPr>
                <w:sz w:val="20"/>
                <w:szCs w:val="20"/>
                <w:shd w:val="nil" w:color="auto" w:fill="auto"/>
                <w:rtl w:val="0"/>
                <w:lang w:val="en-US"/>
              </w:rPr>
              <w:t>Perth</w:t>
            </w:r>
            <w:r>
              <w:rPr>
                <w:sz w:val="20"/>
                <w:szCs w:val="20"/>
                <w:shd w:val="nil" w:color="auto" w:fill="auto"/>
                <w:rtl w:val="0"/>
                <w:lang w:val="en-US"/>
              </w:rPr>
              <w:t xml:space="preserve"> LAN)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137.101.5.1/24</w:t>
            </w:r>
          </w:p>
        </w:tc>
      </w:tr>
      <w:tr>
        <w:tblPrEx>
          <w:shd w:val="clear" w:color="auto" w:fill="ced7e7"/>
        </w:tblPrEx>
        <w:trPr>
          <w:trHeight w:val="25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S0/0      (P-O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137.101.6.170/30</w:t>
            </w:r>
          </w:p>
        </w:tc>
      </w:tr>
      <w:tr>
        <w:tblPrEx>
          <w:shd w:val="clear" w:color="auto" w:fill="ced7e7"/>
        </w:tblPrEx>
        <w:trPr>
          <w:trHeight w:val="233" w:hRule="atLeast"/>
        </w:trPr>
        <w:tc>
          <w:tcPr>
            <w:tcW w:type="dxa" w:w="137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rtl w:val="0"/>
                <w:lang w:val="en-US"/>
              </w:rPr>
              <w:t>S0/</w:t>
            </w:r>
            <w:r>
              <w:rPr>
                <w:sz w:val="20"/>
                <w:szCs w:val="20"/>
                <w:rtl w:val="0"/>
                <w:lang w:val="en-US"/>
              </w:rPr>
              <w:t>1</w:t>
            </w:r>
            <w:r>
              <w:rPr>
                <w:sz w:val="20"/>
                <w:szCs w:val="20"/>
                <w:rtl w:val="0"/>
                <w:lang w:val="en-US"/>
              </w:rPr>
              <w:tab/>
              <w:t>(</w:t>
            </w:r>
            <w:r>
              <w:rPr>
                <w:sz w:val="20"/>
                <w:szCs w:val="20"/>
                <w:rtl w:val="0"/>
                <w:lang w:val="en-US"/>
              </w:rPr>
              <w:t>P-P</w:t>
            </w:r>
            <w:r>
              <w:rPr>
                <w:sz w:val="20"/>
                <w:szCs w:val="20"/>
                <w:rtl w:val="0"/>
                <w:lang w:val="en-US"/>
              </w:rPr>
              <w:t xml:space="preserve"> WAN)</w:t>
            </w:r>
          </w:p>
        </w:tc>
        <w:tc>
          <w:tcPr>
            <w:tcW w:type="dxa" w:w="2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137.101.6.174/30</w:t>
            </w:r>
          </w:p>
        </w:tc>
      </w:tr>
    </w:tbl>
    <w:p>
      <w:pPr>
        <w:pStyle w:val="Body"/>
        <w:rPr>
          <w:outline w:val="0"/>
          <w:color w:val="ff0000"/>
          <w:u w:color="ff0000"/>
          <w14:textFill>
            <w14:solidFill>
              <w14:srgbClr w14:val="FF0000"/>
            </w14:solidFill>
          </w14:textFill>
        </w:rPr>
      </w:pPr>
      <w:bookmarkStart w:name="_vanf60o0l2f" w:id="2"/>
      <w:bookmarkEnd w:id="2"/>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Heading"/>
        <w:rPr>
          <w:u w:val="single"/>
        </w:rPr>
      </w:pPr>
      <w:r>
        <w:rPr>
          <w:rFonts w:cs="Arial Unicode MS" w:eastAsia="Arial Unicode MS"/>
          <w:u w:val="single"/>
          <w:rtl w:val="0"/>
          <w:lang w:val="it-IT"/>
        </w:rPr>
        <w:t>Part 2 - Supernetting</w:t>
      </w:r>
    </w:p>
    <w:p>
      <w:pPr>
        <w:pStyle w:val="Body"/>
      </w:pPr>
      <w:r>
        <w:rPr>
          <w:rtl w:val="0"/>
          <w:lang w:val="en-US"/>
        </w:rPr>
        <w:t>Supernetting (aka address or route summarisation) allows us to combine nearby subnet addresses into a single address to reduce the size of routing tables, or to create a larger network out of contiguous class B blocks.</w:t>
      </w:r>
    </w:p>
    <w:p>
      <w:pPr>
        <w:pStyle w:val="Body"/>
      </w:pPr>
      <w:r>
        <w:drawing xmlns:a="http://schemas.openxmlformats.org/drawingml/2006/main">
          <wp:inline distT="0" distB="0" distL="0" distR="0">
            <wp:extent cx="3976688" cy="2825842"/>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noChangeAspect="1"/>
                    </pic:cNvPicPr>
                  </pic:nvPicPr>
                  <pic:blipFill>
                    <a:blip r:embed="rId7">
                      <a:extLst/>
                    </a:blip>
                    <a:stretch>
                      <a:fillRect/>
                    </a:stretch>
                  </pic:blipFill>
                  <pic:spPr>
                    <a:xfrm>
                      <a:off x="0" y="0"/>
                      <a:ext cx="3976688" cy="2825842"/>
                    </a:xfrm>
                    <a:prstGeom prst="rect">
                      <a:avLst/>
                    </a:prstGeom>
                    <a:ln w="12700" cap="flat">
                      <a:noFill/>
                      <a:miter lim="400000"/>
                    </a:ln>
                    <a:effectLst/>
                  </pic:spPr>
                </pic:pic>
              </a:graphicData>
            </a:graphic>
          </wp:inline>
        </w:drawing>
      </w:r>
    </w:p>
    <w:p>
      <w:pPr>
        <w:pStyle w:val="Body"/>
      </w:pPr>
      <w:r>
        <w:rPr>
          <w:rtl w:val="0"/>
          <w:lang w:val="en-US"/>
        </w:rPr>
        <w:t>To determine the supernet address and mask, we need to look at the binary for the dissimilar octet for each of the networks we</w:t>
      </w:r>
      <w:r>
        <w:rPr>
          <w:rtl w:val="1"/>
        </w:rPr>
        <w:t>’</w:t>
      </w:r>
      <w:r>
        <w:rPr>
          <w:rtl w:val="0"/>
          <w:lang w:val="en-US"/>
        </w:rPr>
        <w:t>ll be combining. Let</w:t>
      </w:r>
      <w:r>
        <w:rPr>
          <w:rtl w:val="1"/>
        </w:rPr>
        <w:t>’</w:t>
      </w:r>
      <w:r>
        <w:rPr>
          <w:rtl w:val="0"/>
          <w:lang w:val="en-US"/>
        </w:rPr>
        <w:t>s determine the supernet for the following:</w:t>
      </w:r>
    </w:p>
    <w:p>
      <w:pPr>
        <w:pStyle w:val="Body"/>
        <w:numPr>
          <w:ilvl w:val="0"/>
          <w:numId w:val="2"/>
        </w:numPr>
      </w:pPr>
      <w:r>
        <w:rPr>
          <w:rtl w:val="0"/>
        </w:rPr>
        <w:t>223.101.64.0/24</w:t>
      </w:r>
    </w:p>
    <w:p>
      <w:pPr>
        <w:pStyle w:val="Body"/>
        <w:numPr>
          <w:ilvl w:val="0"/>
          <w:numId w:val="2"/>
        </w:numPr>
      </w:pPr>
      <w:r>
        <w:rPr>
          <w:rtl w:val="0"/>
        </w:rPr>
        <w:t>223.101.66.0/24</w:t>
      </w:r>
    </w:p>
    <w:p>
      <w:pPr>
        <w:pStyle w:val="Body"/>
        <w:numPr>
          <w:ilvl w:val="0"/>
          <w:numId w:val="2"/>
        </w:numPr>
      </w:pPr>
      <w:r>
        <w:rPr>
          <w:rtl w:val="0"/>
        </w:rPr>
        <w:t>223.101.67.0/24</w:t>
      </w:r>
    </w:p>
    <w:p>
      <w:pPr>
        <w:pStyle w:val="Body"/>
        <w:numPr>
          <w:ilvl w:val="0"/>
          <w:numId w:val="2"/>
        </w:numPr>
      </w:pPr>
      <w:r>
        <w:rPr>
          <w:rtl w:val="0"/>
        </w:rPr>
        <w:t>223.101.68.0/24</w:t>
      </w:r>
    </w:p>
    <w:p>
      <w:pPr>
        <w:pStyle w:val="Body"/>
      </w:pPr>
    </w:p>
    <w:p>
      <w:pPr>
        <w:pStyle w:val="Body"/>
      </w:pPr>
    </w:p>
    <w:tbl>
      <w:tblPr>
        <w:tblW w:w="1044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5"/>
        <w:gridCol w:w="8175"/>
      </w:tblGrid>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Dissimilar octet</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Convert to binary and determine common bits</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64</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clear" w:color="auto" w:fill="00ffff"/>
                <w:rtl w:val="0"/>
                <w:lang w:val="en-US"/>
              </w:rPr>
              <w:t>01000</w:t>
            </w:r>
            <w:r>
              <w:rPr>
                <w:shd w:val="nil" w:color="auto" w:fill="auto"/>
                <w:rtl w:val="0"/>
                <w:lang w:val="en-US"/>
              </w:rPr>
              <w:t>000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66</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clear" w:color="auto" w:fill="00ffff"/>
                <w:rtl w:val="0"/>
                <w:lang w:val="en-US"/>
              </w:rPr>
              <w:t>01000</w:t>
            </w:r>
            <w:r>
              <w:rPr>
                <w:shd w:val="nil" w:color="auto" w:fill="auto"/>
                <w:rtl w:val="0"/>
                <w:lang w:val="en-US"/>
              </w:rPr>
              <w:t>010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67</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clear" w:color="auto" w:fill="00ffff"/>
                <w:rtl w:val="0"/>
                <w:lang w:val="en-US"/>
              </w:rPr>
              <w:t>01000</w:t>
            </w:r>
            <w:r>
              <w:rPr>
                <w:shd w:val="nil" w:color="auto" w:fill="auto"/>
                <w:rtl w:val="0"/>
                <w:lang w:val="en-US"/>
              </w:rPr>
              <w:t>011</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68</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clear" w:color="auto" w:fill="00ffff"/>
                <w:rtl w:val="0"/>
                <w:lang w:val="en-US"/>
              </w:rPr>
              <w:t>01000</w:t>
            </w:r>
            <w:r>
              <w:rPr>
                <w:shd w:val="nil" w:color="auto" w:fill="auto"/>
                <w:rtl w:val="0"/>
                <w:lang w:val="en-US"/>
              </w:rPr>
              <w:t>100</w:t>
            </w:r>
          </w:p>
        </w:tc>
      </w:tr>
    </w:tbl>
    <w:p>
      <w:pPr>
        <w:pStyle w:val="Body"/>
        <w:widowControl w:val="0"/>
        <w:spacing w:line="240" w:lineRule="auto"/>
        <w:ind w:left="100" w:hanging="100"/>
      </w:pPr>
    </w:p>
    <w:p>
      <w:pPr>
        <w:pStyle w:val="Body"/>
      </w:pPr>
    </w:p>
    <w:p>
      <w:pPr>
        <w:pStyle w:val="Body"/>
      </w:pPr>
      <w:r>
        <w:rPr>
          <w:rtl w:val="0"/>
          <w:lang w:val="en-US"/>
        </w:rPr>
        <w:t xml:space="preserve">We take the common bits and fill the rest with zeros to obtain </w:t>
      </w:r>
      <w:r>
        <w:rPr>
          <w:shd w:val="clear" w:color="auto" w:fill="00ffff"/>
          <w:rtl w:val="0"/>
        </w:rPr>
        <w:t>01000</w:t>
      </w:r>
      <w:r>
        <w:rPr>
          <w:rtl w:val="0"/>
          <w:lang w:val="en-US"/>
        </w:rPr>
        <w:t>000 = 64, so our supernet address is 223.101.64.0. Because we have 5 common bits among the dissimilar octets, and 16 common bits from the two similar octets, the mask is 16 + 5 = 21.</w:t>
      </w:r>
    </w:p>
    <w:p>
      <w:pPr>
        <w:pStyle w:val="Body"/>
      </w:pPr>
    </w:p>
    <w:p>
      <w:pPr>
        <w:pStyle w:val="Body"/>
      </w:pPr>
      <w:r>
        <w:rPr>
          <w:rtl w:val="0"/>
          <w:lang w:val="en-US"/>
        </w:rPr>
        <w:t>So overall our supernet is 223.101.64.0/21.</w:t>
      </w:r>
    </w:p>
    <w:p>
      <w:pPr>
        <w:pStyle w:val="Body"/>
      </w:pPr>
    </w:p>
    <w:p>
      <w:pPr>
        <w:pStyle w:val="Body"/>
      </w:pPr>
      <w:r>
        <w:rPr>
          <w:rFonts w:ascii="Arial Unicode MS" w:cs="Arial Unicode MS" w:hAnsi="Arial Unicode MS" w:eastAsia="Arial Unicode MS"/>
          <w:b w:val="0"/>
          <w:bCs w:val="0"/>
          <w:i w:val="0"/>
          <w:iCs w:val="0"/>
        </w:rPr>
        <w:br w:type="page"/>
      </w:r>
    </w:p>
    <w:p>
      <w:pPr>
        <w:pStyle w:val="Heading 2"/>
      </w:pPr>
      <w:r>
        <w:rPr>
          <w:rtl w:val="0"/>
        </w:rPr>
        <w:t>Task 3.</w:t>
      </w:r>
    </w:p>
    <w:p>
      <w:pPr>
        <w:pStyle w:val="Body"/>
      </w:pPr>
      <w:r>
        <w:rPr>
          <w:rtl w:val="0"/>
          <w:lang w:val="en-US"/>
        </w:rPr>
        <w:t>Determine the supernet for</w:t>
      </w:r>
    </w:p>
    <w:p>
      <w:pPr>
        <w:pStyle w:val="Body"/>
        <w:numPr>
          <w:ilvl w:val="0"/>
          <w:numId w:val="4"/>
        </w:numPr>
      </w:pPr>
      <w:r>
        <w:rPr>
          <w:rtl w:val="0"/>
        </w:rPr>
        <w:t>223.101.135.0/24</w:t>
      </w:r>
    </w:p>
    <w:p>
      <w:pPr>
        <w:pStyle w:val="Body"/>
        <w:numPr>
          <w:ilvl w:val="0"/>
          <w:numId w:val="4"/>
        </w:numPr>
      </w:pPr>
      <w:r>
        <w:rPr>
          <w:rtl w:val="0"/>
        </w:rPr>
        <w:t>223.101.138.0/24</w:t>
      </w:r>
    </w:p>
    <w:p>
      <w:pPr>
        <w:pStyle w:val="Body"/>
        <w:numPr>
          <w:ilvl w:val="0"/>
          <w:numId w:val="4"/>
        </w:numPr>
      </w:pPr>
      <w:r>
        <w:rPr>
          <w:rtl w:val="0"/>
        </w:rPr>
        <w:t>223.101.140.0/24</w:t>
      </w:r>
    </w:p>
    <w:p>
      <w:pPr>
        <w:pStyle w:val="Body"/>
        <w:numPr>
          <w:ilvl w:val="0"/>
          <w:numId w:val="4"/>
        </w:numPr>
      </w:pPr>
      <w:r>
        <w:rPr>
          <w:rtl w:val="0"/>
        </w:rPr>
        <w:t>223.101.141.0/24</w:t>
      </w:r>
    </w:p>
    <w:p>
      <w:pPr>
        <w:pStyle w:val="Body"/>
      </w:pPr>
    </w:p>
    <w:tbl>
      <w:tblPr>
        <w:tblW w:w="1044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4bacc6" w:sz="8" w:space="0" w:shadow="0" w:frame="0"/>
          <w:insideV w:val="single" w:color="4bacc6" w:sz="8" w:space="0" w:shadow="0" w:frame="0"/>
        </w:tblBorders>
        <w:shd w:val="clear" w:color="auto" w:fill="ced7e7"/>
        <w:tblLayout w:type="fixed"/>
      </w:tblPr>
      <w:tblGrid>
        <w:gridCol w:w="2265"/>
        <w:gridCol w:w="8175"/>
      </w:tblGrid>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Dissimilar octet</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Convert to binary and determine common bits</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135</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3f6797"/>
                <w:spacing w:val="0"/>
                <w:kern w:val="0"/>
                <w:position w:val="0"/>
                <w:sz w:val="22"/>
                <w:szCs w:val="22"/>
                <w:u w:val="single" w:color="000000"/>
                <w:shd w:val="nil" w:color="auto" w:fill="auto"/>
                <w:vertAlign w:val="baseline"/>
                <w:rtl w:val="0"/>
                <w14:textOutline>
                  <w14:noFill/>
                </w14:textOutline>
                <w14:textFill>
                  <w14:solidFill>
                    <w14:srgbClr w14:val="3F6797"/>
                  </w14:solidFill>
                </w14:textFill>
              </w:rPr>
              <w:t>1000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0111</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138</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3f6797"/>
                <w:spacing w:val="0"/>
                <w:kern w:val="0"/>
                <w:position w:val="0"/>
                <w:sz w:val="22"/>
                <w:szCs w:val="22"/>
                <w:u w:val="single" w:color="000000"/>
                <w:shd w:val="nil" w:color="auto" w:fill="auto"/>
                <w:vertAlign w:val="baseline"/>
                <w:rtl w:val="0"/>
                <w14:textOutline>
                  <w14:noFill/>
                </w14:textOutline>
                <w14:textFill>
                  <w14:solidFill>
                    <w14:srgbClr w14:val="3F6797"/>
                  </w14:solidFill>
                </w14:textFill>
              </w:rPr>
              <w:t>1000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1010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140</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3f6797"/>
                <w:spacing w:val="0"/>
                <w:kern w:val="0"/>
                <w:position w:val="0"/>
                <w:sz w:val="22"/>
                <w:szCs w:val="22"/>
                <w:u w:val="single" w:color="000000"/>
                <w:shd w:val="nil" w:color="auto" w:fill="auto"/>
                <w:vertAlign w:val="baseline"/>
                <w:rtl w:val="0"/>
                <w14:textOutline>
                  <w14:noFill/>
                </w14:textOutline>
                <w14:textFill>
                  <w14:solidFill>
                    <w14:srgbClr w14:val="3F6797"/>
                  </w14:solidFill>
                </w14:textFill>
              </w:rPr>
              <w:t>1000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1100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141</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3f6797"/>
                <w:spacing w:val="0"/>
                <w:kern w:val="0"/>
                <w:position w:val="0"/>
                <w:sz w:val="22"/>
                <w:szCs w:val="22"/>
                <w:u w:val="single" w:color="000000"/>
                <w:shd w:val="nil" w:color="auto" w:fill="auto"/>
                <w:vertAlign w:val="baseline"/>
                <w:rtl w:val="0"/>
                <w14:textOutline>
                  <w14:noFill/>
                </w14:textOutline>
                <w14:textFill>
                  <w14:solidFill>
                    <w14:srgbClr w14:val="3F6797"/>
                  </w14:solidFill>
                </w14:textFill>
              </w:rPr>
              <w:t>1000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1101</w:t>
            </w:r>
          </w:p>
        </w:tc>
      </w:tr>
    </w:tbl>
    <w:p>
      <w:pPr>
        <w:pStyle w:val="Body"/>
        <w:widowControl w:val="0"/>
        <w:spacing w:line="240" w:lineRule="auto"/>
        <w:ind w:left="100" w:hanging="100"/>
      </w:pPr>
    </w:p>
    <w:p>
      <w:pPr>
        <w:pStyle w:val="Body"/>
        <w:rPr>
          <w:sz w:val="30"/>
          <w:szCs w:val="30"/>
        </w:rPr>
      </w:pPr>
      <w:r>
        <w:rPr>
          <w:sz w:val="30"/>
          <w:szCs w:val="30"/>
          <w:rtl w:val="0"/>
          <w:lang w:val="en-US"/>
        </w:rPr>
        <w:t>The superset is 223.101.128.0/20</w:t>
      </w:r>
    </w:p>
    <w:p>
      <w:pPr>
        <w:pStyle w:val="Body"/>
      </w:pPr>
    </w:p>
    <w:p>
      <w:pPr>
        <w:pStyle w:val="Body"/>
      </w:pPr>
      <w:r>
        <w:rPr>
          <w:rtl w:val="0"/>
          <w:lang w:val="en-US"/>
        </w:rPr>
        <w:t xml:space="preserve">(Hint: the address is </w:t>
      </w:r>
      <w:r>
        <w:rPr>
          <w:outline w:val="0"/>
          <w:color w:val="ff0000"/>
          <w:u w:val="single" w:color="ff0000"/>
          <w:rtl w:val="0"/>
          <w:lang w:val="en-US"/>
          <w14:textFill>
            <w14:solidFill>
              <w14:srgbClr w14:val="FF0000"/>
            </w14:solidFill>
          </w14:textFill>
        </w:rPr>
        <w:t>not</w:t>
      </w:r>
      <w:r>
        <w:rPr>
          <w:rtl w:val="0"/>
        </w:rPr>
        <w:t xml:space="preserve"> 223.101.135.0)</w:t>
      </w:r>
    </w:p>
    <w:p>
      <w:pPr>
        <w:pStyle w:val="Body"/>
      </w:pPr>
    </w:p>
    <w:p>
      <w:pPr>
        <w:pStyle w:val="Heading 2"/>
      </w:pPr>
      <w:r>
        <w:rPr>
          <w:rtl w:val="0"/>
        </w:rPr>
        <w:t>Task 4.</w:t>
      </w:r>
    </w:p>
    <w:p>
      <w:pPr>
        <w:pStyle w:val="Body"/>
      </w:pPr>
      <w:r>
        <w:rPr>
          <w:rtl w:val="0"/>
          <w:lang w:val="en-US"/>
        </w:rPr>
        <w:t>Determine the supernet for</w:t>
      </w:r>
    </w:p>
    <w:p>
      <w:pPr>
        <w:pStyle w:val="Body"/>
        <w:numPr>
          <w:ilvl w:val="0"/>
          <w:numId w:val="4"/>
        </w:numPr>
      </w:pPr>
      <w:r>
        <w:rPr>
          <w:rtl w:val="0"/>
        </w:rPr>
        <w:t>223.101.200.0/22</w:t>
      </w:r>
    </w:p>
    <w:p>
      <w:pPr>
        <w:pStyle w:val="Body"/>
        <w:numPr>
          <w:ilvl w:val="0"/>
          <w:numId w:val="4"/>
        </w:numPr>
      </w:pPr>
      <w:r>
        <w:rPr>
          <w:rtl w:val="0"/>
        </w:rPr>
        <w:t>223.101.204.0/22</w:t>
      </w:r>
    </w:p>
    <w:p>
      <w:pPr>
        <w:pStyle w:val="Body"/>
        <w:numPr>
          <w:ilvl w:val="0"/>
          <w:numId w:val="4"/>
        </w:numPr>
      </w:pPr>
      <w:r>
        <w:rPr>
          <w:rtl w:val="0"/>
        </w:rPr>
        <w:t>223.101.208.0/22</w:t>
      </w:r>
    </w:p>
    <w:p>
      <w:pPr>
        <w:pStyle w:val="Body"/>
        <w:numPr>
          <w:ilvl w:val="0"/>
          <w:numId w:val="4"/>
        </w:numPr>
      </w:pPr>
      <w:r>
        <w:rPr>
          <w:rtl w:val="0"/>
        </w:rPr>
        <w:t>223.101.212.0/22</w:t>
      </w:r>
    </w:p>
    <w:p>
      <w:pPr>
        <w:pStyle w:val="Body"/>
      </w:pPr>
    </w:p>
    <w:tbl>
      <w:tblPr>
        <w:tblW w:w="1044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5"/>
        <w:gridCol w:w="8175"/>
      </w:tblGrid>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Dissimilar octet</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Convert to binary and determine common bits</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200</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rtl w:val="0"/>
                <w14:textOutline>
                  <w14:noFill/>
                </w14:textOutline>
                <w14:textFill>
                  <w14:solidFill>
                    <w14:srgbClr w14:val="000000"/>
                  </w14:solidFill>
                </w14:textFill>
              </w:rPr>
              <w:t>110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01000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204</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rtl w:val="0"/>
                <w14:textOutline>
                  <w14:noFill/>
                </w14:textOutline>
                <w14:textFill>
                  <w14:solidFill>
                    <w14:srgbClr w14:val="000000"/>
                  </w14:solidFill>
                </w14:textFill>
              </w:rPr>
              <w:t>110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01100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208</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rtl w:val="0"/>
                <w14:textOutline>
                  <w14:noFill/>
                </w14:textOutline>
                <w14:textFill>
                  <w14:solidFill>
                    <w14:srgbClr w14:val="000000"/>
                  </w14:solidFill>
                </w14:textFill>
              </w:rPr>
              <w:t>110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10000</w:t>
            </w:r>
          </w:p>
        </w:tc>
      </w:tr>
      <w:tr>
        <w:tblPrEx>
          <w:shd w:val="clear" w:color="auto" w:fill="ced7e7"/>
        </w:tblPrEx>
        <w:trPr>
          <w:trHeight w:val="253" w:hRule="atLeast"/>
        </w:trPr>
        <w:tc>
          <w:tcPr>
            <w:tcW w:type="dxa" w:w="22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212</w:t>
            </w:r>
          </w:p>
        </w:tc>
        <w:tc>
          <w:tcPr>
            <w:tcW w:type="dxa" w:w="81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rtl w:val="0"/>
                <w14:textOutline>
                  <w14:noFill/>
                </w14:textOutline>
                <w14:textFill>
                  <w14:solidFill>
                    <w14:srgbClr w14:val="000000"/>
                  </w14:solidFill>
                </w14:textFill>
              </w:rPr>
              <w:t>110</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10100</w:t>
            </w:r>
          </w:p>
        </w:tc>
      </w:tr>
    </w:tbl>
    <w:p>
      <w:pPr>
        <w:pStyle w:val="Body"/>
        <w:widowControl w:val="0"/>
        <w:spacing w:line="240" w:lineRule="auto"/>
        <w:ind w:left="100" w:hanging="100"/>
      </w:pPr>
    </w:p>
    <w:p>
      <w:pPr>
        <w:pStyle w:val="Body"/>
      </w:pPr>
      <w:r>
        <w:rPr>
          <w:sz w:val="30"/>
          <w:szCs w:val="30"/>
          <w:rtl w:val="0"/>
          <w:lang w:val="en-US"/>
        </w:rPr>
        <w:t>The superset is 223.101.</w:t>
      </w:r>
      <w:r>
        <w:rPr>
          <w:sz w:val="30"/>
          <w:szCs w:val="30"/>
          <w:rtl w:val="0"/>
          <w:lang w:val="zh-CN" w:eastAsia="zh-CN"/>
        </w:rPr>
        <w:t>192</w:t>
      </w:r>
      <w:r>
        <w:rPr>
          <w:sz w:val="30"/>
          <w:szCs w:val="30"/>
          <w:rtl w:val="0"/>
          <w:lang w:val="en-US"/>
        </w:rPr>
        <w:t>.0/</w:t>
      </w:r>
      <w:r>
        <w:rPr>
          <w:sz w:val="30"/>
          <w:szCs w:val="30"/>
          <w:rtl w:val="0"/>
          <w:lang w:val="zh-CN" w:eastAsia="zh-CN"/>
        </w:rPr>
        <w:t>19</w:t>
      </w:r>
      <w:r>
        <w:rPr>
          <w:sz w:val="30"/>
          <w:szCs w:val="30"/>
        </w:rPr>
      </w:r>
    </w:p>
    <w:sectPr>
      <w:headerReference w:type="default" r:id="rId8"/>
      <w:footerReference w:type="default" r:id="rId9"/>
      <w:pgSz w:w="11900" w:h="16840" w:orient="portrait"/>
      <w:pgMar w:top="720" w:right="720" w:bottom="72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oc 1">
    <w:name w:val="toc 1"/>
    <w:next w:val="Body"/>
    <w:pPr>
      <w:keepNext w:val="0"/>
      <w:keepLines w:val="0"/>
      <w:pageBreakBefore w:val="0"/>
      <w:widowControl w:val="1"/>
      <w:shd w:val="clear" w:color="auto" w:fill="auto"/>
      <w:suppressAutoHyphens w:val="0"/>
      <w:bidi w:val="0"/>
      <w:spacing w:before="0" w:after="1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w:pPr>
      <w:keepNext w:val="0"/>
      <w:keepLines w:val="0"/>
      <w:pageBreakBefore w:val="0"/>
      <w:widowControl w:val="1"/>
      <w:shd w:val="clear" w:color="auto" w:fill="auto"/>
      <w:suppressAutoHyphens w:val="0"/>
      <w:bidi w:val="0"/>
      <w:spacing w:before="0" w:after="100" w:line="276"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