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Agent 循环由观察、思考、行动三步组成。</w:t>
      </w:r>
    </w:p>
    <w:p>
      <w:r>
        <w:t>短期记忆是上下文窗口，长期记忆落在向量库。</w:t>
      </w:r>
    </w:p>
    <w:p>
      <w:r>
        <w:t>工具调用让模型输出结构化意图，由运行时执行。</w:t>
      </w:r>
    </w:p>
    <w:p>
      <w:r>
        <w:t>ReAct 把推理与行动交错进行，观察工具结果后再决定下一步。</w:t>
      </w:r>
    </w:p>
    <w:p>
      <w:r>
        <w:t>多智能体协作把任务拆给不同角色，代价是通信开销与错误传播放大。</w:t>
      </w:r>
    </w:p>
    <w:p>
      <w:r>
        <w:t>评估 Agent 要看任务成功率、平均步数与工具调用错误率。</w:t>
      </w:r>
    </w:p>
  </w:body>
</w:document>
</file>