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sz w:val="28"/>
        </w:rPr>
        <w:t>SERVICIO NACIONAL DE APRENDIZAJE – SENA</w:t>
      </w:r>
    </w:p>
    <w:p>
      <w:pPr>
        <w:spacing w:after="560"/>
        <w:jc w:val="center"/>
      </w:pPr>
      <w:r>
        <w:rPr>
          <w:rFonts w:ascii="Arial" w:hAnsi="Arial"/>
          <w:b/>
          <w:sz w:val="24"/>
        </w:rPr>
        <w:t>CENTRO DE LA INDUSTRIA, LA EMPRESA Y LOS SERVICIOS (CIES)</w:t>
        <w:br/>
        <w:t>REGIONAL HUILA</w:t>
      </w:r>
    </w:p>
    <w:p>
      <w:pPr>
        <w:spacing w:after="600"/>
        <w:jc w:val="center"/>
      </w:pPr>
      <w:r>
        <w:rPr>
          <w:rFonts w:ascii="Arial" w:hAnsi="Arial"/>
          <w:b/>
          <w:sz w:val="28"/>
        </w:rPr>
        <w:t>EVIDENCIA 4</w:t>
        <w:br/>
        <w:t>PROPUESTA DE SOLUCIÓN TECNOLÓGICA OPTIMIZADA TRAS LA VERIFICACIÓN, PRESENTADA Y SUSTENTADA ANTE EL GRUPO</w:t>
      </w:r>
    </w:p>
    <w:p>
      <w:pPr>
        <w:spacing w:after="120" w:line="312" w:lineRule="auto"/>
        <w:jc w:val="left"/>
      </w:pPr>
    </w:p>
    <w:p>
      <w:pPr>
        <w:spacing w:after="60" w:before="0" w:line="288" w:lineRule="auto"/>
        <w:jc w:val="left"/>
      </w:pPr>
      <w:r>
        <w:rPr>
          <w:rFonts w:ascii="Arial" w:hAnsi="Arial"/>
          <w:b/>
          <w:sz w:val="22"/>
        </w:rPr>
        <w:t xml:space="preserve">Programa de Formación: </w:t>
      </w:r>
      <w:r>
        <w:rPr>
          <w:rFonts w:ascii="Arial" w:hAnsi="Arial"/>
          <w:sz w:val="22"/>
        </w:rPr>
        <w:t>Tecnólogo en Análisis y Desarrollo de Software (ADSO)</w:t>
      </w:r>
    </w:p>
    <w:p>
      <w:pPr>
        <w:spacing w:after="60" w:before="0" w:line="288" w:lineRule="auto"/>
        <w:jc w:val="left"/>
      </w:pPr>
      <w:r>
        <w:rPr>
          <w:rFonts w:ascii="Arial" w:hAnsi="Arial"/>
          <w:b/>
          <w:sz w:val="22"/>
        </w:rPr>
        <w:t xml:space="preserve">Código del Programa: </w:t>
      </w:r>
      <w:r>
        <w:rPr>
          <w:rFonts w:ascii="Arial" w:hAnsi="Arial"/>
          <w:sz w:val="22"/>
        </w:rPr>
        <w:t>228118</w:t>
      </w:r>
    </w:p>
    <w:p>
      <w:pPr>
        <w:spacing w:after="60" w:before="0" w:line="288" w:lineRule="auto"/>
        <w:jc w:val="left"/>
      </w:pPr>
      <w:r>
        <w:rPr>
          <w:rFonts w:ascii="Arial" w:hAnsi="Arial"/>
          <w:b/>
          <w:sz w:val="22"/>
        </w:rPr>
        <w:t xml:space="preserve">Número de Ficha: </w:t>
      </w:r>
      <w:r>
        <w:rPr>
          <w:rFonts w:ascii="Arial" w:hAnsi="Arial"/>
          <w:sz w:val="22"/>
        </w:rPr>
        <w:t>3413974</w:t>
      </w:r>
    </w:p>
    <w:p>
      <w:pPr>
        <w:spacing w:after="60" w:before="0" w:line="288" w:lineRule="auto"/>
        <w:jc w:val="left"/>
      </w:pPr>
      <w:r>
        <w:rPr>
          <w:rFonts w:ascii="Arial" w:hAnsi="Arial"/>
          <w:b/>
          <w:sz w:val="22"/>
        </w:rPr>
        <w:t xml:space="preserve">Proyecto Formativo: </w:t>
      </w:r>
      <w:r>
        <w:rPr>
          <w:rFonts w:ascii="Arial" w:hAnsi="Arial"/>
          <w:sz w:val="22"/>
        </w:rPr>
        <w:t>Desarrollo de software orientado a servicios V2</w:t>
      </w:r>
    </w:p>
    <w:p>
      <w:pPr>
        <w:spacing w:after="60" w:before="0" w:line="288" w:lineRule="auto"/>
        <w:jc w:val="left"/>
      </w:pPr>
      <w:r>
        <w:rPr>
          <w:rFonts w:ascii="Arial" w:hAnsi="Arial"/>
          <w:b/>
          <w:sz w:val="22"/>
        </w:rPr>
        <w:t xml:space="preserve">Fase del Proyecto: </w:t>
      </w:r>
      <w:r>
        <w:rPr>
          <w:rFonts w:ascii="Arial" w:hAnsi="Arial"/>
          <w:sz w:val="22"/>
        </w:rPr>
        <w:t>Análisis</w:t>
      </w:r>
    </w:p>
    <w:p>
      <w:pPr>
        <w:spacing w:after="60" w:before="0" w:line="288" w:lineRule="auto"/>
        <w:jc w:val="left"/>
      </w:pPr>
      <w:r>
        <w:rPr>
          <w:rFonts w:ascii="Arial" w:hAnsi="Arial"/>
          <w:b/>
          <w:sz w:val="22"/>
        </w:rPr>
        <w:t xml:space="preserve">Actividad de Proyecto: </w:t>
      </w:r>
      <w:r>
        <w:rPr>
          <w:rFonts w:ascii="Arial" w:hAnsi="Arial"/>
          <w:sz w:val="22"/>
        </w:rPr>
        <w:t>Determinar las especificaciones funcionales del software</w:t>
      </w:r>
    </w:p>
    <w:p>
      <w:pPr>
        <w:spacing w:after="60" w:before="0" w:line="288" w:lineRule="auto"/>
        <w:jc w:val="left"/>
      </w:pPr>
      <w:r>
        <w:rPr>
          <w:rFonts w:ascii="Arial" w:hAnsi="Arial"/>
          <w:b/>
          <w:sz w:val="22"/>
        </w:rPr>
        <w:t xml:space="preserve">Competencia: </w:t>
      </w:r>
      <w:r>
        <w:rPr>
          <w:rFonts w:ascii="Arial" w:hAnsi="Arial"/>
          <w:sz w:val="22"/>
        </w:rPr>
        <w:t>220501046 – Utilizar herramientas informáticas de acuerdo con las necesidades de manejo de información</w:t>
      </w:r>
    </w:p>
    <w:p>
      <w:pPr>
        <w:spacing w:after="60" w:before="0" w:line="288" w:lineRule="auto"/>
        <w:jc w:val="left"/>
      </w:pPr>
      <w:r>
        <w:rPr>
          <w:rFonts w:ascii="Arial" w:hAnsi="Arial"/>
          <w:b/>
          <w:sz w:val="22"/>
        </w:rPr>
        <w:t xml:space="preserve">Resultado de Aprendizaje: </w:t>
      </w:r>
      <w:r>
        <w:rPr>
          <w:rFonts w:ascii="Arial" w:hAnsi="Arial"/>
          <w:sz w:val="22"/>
        </w:rPr>
        <w:t>593152 – Optimizar los resultados, de acuerdo con la verificación.</w:t>
      </w:r>
    </w:p>
    <w:p>
      <w:pPr>
        <w:spacing w:after="60" w:before="0" w:line="288" w:lineRule="auto"/>
        <w:jc w:val="left"/>
      </w:pPr>
      <w:r>
        <w:rPr>
          <w:rFonts w:ascii="Arial" w:hAnsi="Arial"/>
          <w:b/>
          <w:sz w:val="22"/>
        </w:rPr>
        <w:t xml:space="preserve">Aprendiz: </w:t>
      </w:r>
      <w:r>
        <w:rPr>
          <w:rFonts w:ascii="Arial" w:hAnsi="Arial"/>
          <w:sz w:val="22"/>
        </w:rPr>
        <w:t>[Nombre del Aprendiz]</w:t>
      </w:r>
    </w:p>
    <w:p>
      <w:pPr>
        <w:spacing w:after="60" w:before="0" w:line="288" w:lineRule="auto"/>
        <w:jc w:val="left"/>
      </w:pPr>
      <w:r>
        <w:rPr>
          <w:rFonts w:ascii="Arial" w:hAnsi="Arial"/>
          <w:b/>
          <w:sz w:val="22"/>
        </w:rPr>
        <w:t xml:space="preserve">Instructor: </w:t>
      </w:r>
      <w:r>
        <w:rPr>
          <w:rFonts w:ascii="Arial" w:hAnsi="Arial"/>
          <w:sz w:val="22"/>
        </w:rPr>
        <w:t>Jesús Ariel González Bonilla</w:t>
      </w:r>
    </w:p>
    <w:p>
      <w:pPr>
        <w:spacing w:after="60" w:before="0" w:line="288" w:lineRule="auto"/>
        <w:jc w:val="left"/>
      </w:pPr>
      <w:r>
        <w:rPr>
          <w:rFonts w:ascii="Arial" w:hAnsi="Arial"/>
          <w:b/>
          <w:sz w:val="22"/>
        </w:rPr>
        <w:t xml:space="preserve">Lugar y Fecha: </w:t>
      </w:r>
      <w:r>
        <w:rPr>
          <w:rFonts w:ascii="Arial" w:hAnsi="Arial"/>
          <w:sz w:val="22"/>
        </w:rPr>
        <w:t>Neiva, Huila – Septiembre de 2026</w:t>
      </w:r>
    </w:p>
    <w:p>
      <w:r>
        <w:br w:type="page"/>
      </w:r>
    </w:p>
    <w:p>
      <w:pPr>
        <w:spacing w:before="240" w:after="320"/>
        <w:jc w:val="center"/>
      </w:pPr>
      <w:r>
        <w:rPr>
          <w:rFonts w:ascii="Arial" w:hAnsi="Arial"/>
          <w:b/>
          <w:sz w:val="28"/>
        </w:rPr>
        <w:t>PROPUESTA DE SOLUCIÓN TECNOLÓGICA OPTIMIZADA:</w:t>
        <w:br/>
        <w:t>SISTEMA "SENA-CARE SOS" — ECOSISTEMA IOT Y MÓVIL DE TELEASISTENCIA INTELIGENTE PARA ADULTOS MAYORES EN CONDICIÓN DE VULNERABILIDAD</w:t>
      </w:r>
    </w:p>
    <w:p>
      <w:pPr>
        <w:keepNext/>
        <w:spacing w:before="280" w:after="120"/>
        <w:jc w:val="left"/>
      </w:pPr>
      <w:r>
        <w:rPr>
          <w:rFonts w:ascii="Arial" w:hAnsi="Arial"/>
          <w:b/>
          <w:color w:val="000000"/>
          <w:sz w:val="30"/>
        </w:rPr>
        <w:t>1. IDENTIFICACIÓN DEL PROBLEMA</w:t>
      </w:r>
    </w:p>
    <w:p>
      <w:pPr>
        <w:spacing w:after="120" w:before="0" w:line="360" w:lineRule="auto"/>
        <w:jc w:val="both"/>
      </w:pPr>
      <w:r>
        <w:rPr>
          <w:rFonts w:ascii="Arial" w:hAnsi="Arial"/>
          <w:b w:val="0"/>
          <w:i w:val="0"/>
          <w:color w:val="000000"/>
          <w:sz w:val="24"/>
        </w:rPr>
        <w:t>El envejecimiento poblacional representa una de las transformaciones demográficas más profundas de la sociedad moderna. En Colombia, y particularmente en el departamento del Huila, un porcentaje creciente de adultos mayores reside en hogares unipersonales o permanece sin supervisión durante prolongadas jornadas mientras sus redes familiares cumplen compromisos laborales. Esta situación genera una vulnerabilidad crítica ante la ocurrencia de emergencias médicas agudas, tales como caídas accidentales, síncopes, accidentes cerebrovasculares (ACV) y crisis cardiorrespiratorias.</w:t>
      </w:r>
    </w:p>
    <w:p>
      <w:pPr>
        <w:spacing w:after="120" w:before="0" w:line="360" w:lineRule="auto"/>
        <w:jc w:val="both"/>
      </w:pPr>
      <w:r>
        <w:rPr>
          <w:rFonts w:ascii="Arial" w:hAnsi="Arial"/>
          <w:b w:val="0"/>
          <w:i w:val="0"/>
          <w:color w:val="000000"/>
          <w:sz w:val="24"/>
        </w:rPr>
        <w:t>La problemática central radica en que, tras una caída o pérdida súbita de conciencia, el adulto mayor queda físicamente incapacitado para alcanzar un teléfono convencional, desbloquear un teléfono inteligente moderno o marcar a una línea de socorro. En la medicina de urgencias se define el concepto de la 'hora de oro' (Golden Hour): los primeros 60 minutos posteriores al evento traumático determinan la supervivencia del paciente y la prevención de secuelas permanentes. En la actualidad, un adulto mayor que sufre una caída en soledad puede permanecer horas o incluso días en el suelo sin auxilio, desencadenando deshidratación severa, rabdomiólisis, hipotermia y desenlaces fatales que pudieron haberse evitado con una detección y comunicación oportuna.</w:t>
      </w:r>
    </w:p>
    <w:p>
      <w:pPr>
        <w:keepNext/>
        <w:spacing w:before="280" w:after="120"/>
        <w:jc w:val="left"/>
      </w:pPr>
      <w:r>
        <w:rPr>
          <w:rFonts w:ascii="Arial" w:hAnsi="Arial"/>
          <w:b/>
          <w:color w:val="000000"/>
          <w:sz w:val="30"/>
        </w:rPr>
        <w:t>2. CONTEXTO COMUNITARIO Y SOCIAL</w:t>
      </w:r>
    </w:p>
    <w:p>
      <w:pPr>
        <w:spacing w:after="120" w:before="0" w:line="360" w:lineRule="auto"/>
        <w:jc w:val="both"/>
      </w:pPr>
      <w:r>
        <w:rPr>
          <w:rFonts w:ascii="Arial" w:hAnsi="Arial"/>
          <w:b w:val="0"/>
          <w:i w:val="0"/>
          <w:color w:val="000000"/>
          <w:sz w:val="24"/>
        </w:rPr>
        <w:t>De acuerdo con cifras del DANE y los informes de salud pública comunitaria en la ciudad de Neiva y la región Huila, más del 14% de la población supera los 60 años de edad, y aproximadamente 1 de cada 4 adultos mayores vive solo. Las caídas constituyen la principal causa de lesiones no intencionales y hospitalización en esta población. La infraestructura tradicional de telecomunicaciones domésticas (telefonía fija) se encuentra en franca obsolescencia, mientras que los teléfonos móviles comerciales presentan barreras de usabilidad insuperables para usuarios con dificultades visuales, temblores en las manos (parkinsonismo) o deterioro cognitivo leve. Existe un clamor social comunitario por soluciones tecnológicas no invasivas, accesibles y confiables que permitan preservar la autonomía del adulto mayor garantizando al mismo tiempo una red de seguridad activa 24/7.</w:t>
      </w:r>
    </w:p>
    <w:p>
      <w:pPr>
        <w:keepNext/>
        <w:spacing w:before="280" w:after="120"/>
        <w:jc w:val="left"/>
      </w:pPr>
      <w:r>
        <w:rPr>
          <w:rFonts w:ascii="Arial" w:hAnsi="Arial"/>
          <w:b/>
          <w:color w:val="000000"/>
          <w:sz w:val="30"/>
        </w:rPr>
        <w:t>3. USUARIOS AFECTADOS Y ACTORES DEL SISTEMA</w:t>
      </w:r>
    </w:p>
    <w:p>
      <w:pPr>
        <w:spacing w:after="120" w:before="0" w:line="360" w:lineRule="auto"/>
        <w:jc w:val="both"/>
      </w:pPr>
      <w:r>
        <w:rPr>
          <w:rFonts w:ascii="Arial" w:hAnsi="Arial"/>
          <w:b w:val="0"/>
          <w:i w:val="0"/>
          <w:color w:val="000000"/>
          <w:sz w:val="24"/>
        </w:rPr>
        <w:t>La solución tecnológica interactúa con tres categorías bien diferenciadas de usuarios y actores:</w:t>
      </w:r>
    </w:p>
    <w:p>
      <w:pPr>
        <w:pStyle w:val="ListBullet"/>
        <w:spacing w:after="80" w:before="0" w:line="276" w:lineRule="auto"/>
        <w:jc w:val="both"/>
      </w:pPr>
      <w:r>
        <w:rPr>
          <w:rFonts w:ascii="Arial" w:hAnsi="Arial"/>
          <w:b/>
          <w:color w:val="000000"/>
          <w:sz w:val="24"/>
        </w:rPr>
        <w:t xml:space="preserve">• Usuario Primario (Adulto Mayor): </w:t>
      </w:r>
      <w:r>
        <w:rPr>
          <w:rFonts w:ascii="Arial" w:hAnsi="Arial"/>
          <w:color w:val="000000"/>
          <w:sz w:val="24"/>
        </w:rPr>
        <w:t>Personas mayores de 65 años que viven solas o pasan gran parte del día sin acompañamiento, con pérdida progresiva de reflejos motores, agudeza visual reducida o patologías crónicas (hipertensión, diabetes, osteoporosis). Requieren un dispositivo que no altere su rutina y no exija configuraciones complejas.</w:t>
      </w:r>
    </w:p>
    <w:p>
      <w:pPr>
        <w:pStyle w:val="ListBullet"/>
        <w:spacing w:after="80" w:before="0" w:line="276" w:lineRule="auto"/>
        <w:jc w:val="both"/>
      </w:pPr>
      <w:r>
        <w:rPr>
          <w:rFonts w:ascii="Arial" w:hAnsi="Arial"/>
          <w:b/>
          <w:color w:val="000000"/>
          <w:sz w:val="24"/>
        </w:rPr>
        <w:t xml:space="preserve">• Usuarios Secundarios (Familiares y Cuidadores): </w:t>
      </w:r>
      <w:r>
        <w:rPr>
          <w:rFonts w:ascii="Arial" w:hAnsi="Arial"/>
          <w:color w:val="000000"/>
          <w:sz w:val="24"/>
        </w:rPr>
        <w:t>Hijos, cónyuges o cuidadores formales encargados del bienestar del adulto mayor. Necesitan recibir alertas instantáneas, confiables y geolocalizadas ante cualquier anomalía, conociendo el estado del paciente sin invadir su privacidad diaria.</w:t>
      </w:r>
    </w:p>
    <w:p>
      <w:pPr>
        <w:pStyle w:val="ListBullet"/>
        <w:spacing w:after="80" w:before="0" w:line="276" w:lineRule="auto"/>
        <w:jc w:val="both"/>
      </w:pPr>
      <w:r>
        <w:rPr>
          <w:rFonts w:ascii="Arial" w:hAnsi="Arial"/>
          <w:b/>
          <w:color w:val="000000"/>
          <w:sz w:val="24"/>
        </w:rPr>
        <w:t xml:space="preserve">• Actores Institucionales (Centros de Salud y Servicios de Emergencia): </w:t>
      </w:r>
      <w:r>
        <w:rPr>
          <w:rFonts w:ascii="Arial" w:hAnsi="Arial"/>
          <w:color w:val="000000"/>
          <w:sz w:val="24"/>
        </w:rPr>
        <w:t>Líneas de atención médica de urgencias (ej. Línea 123 / CRUE Huila) y personal paramédico de ambulancias, quienes requieren coordenadas precisas e información médica básica previa para despachar el soporte asistencial adecuado.</w:t>
      </w:r>
    </w:p>
    <w:p>
      <w:pPr>
        <w:keepNext/>
        <w:spacing w:before="280" w:after="120"/>
        <w:jc w:val="left"/>
      </w:pPr>
      <w:r>
        <w:rPr>
          <w:rFonts w:ascii="Arial" w:hAnsi="Arial"/>
          <w:b/>
          <w:color w:val="000000"/>
          <w:sz w:val="30"/>
        </w:rPr>
        <w:t>4. NECESIDADES ESPECÍFICAS</w:t>
      </w:r>
    </w:p>
    <w:p>
      <w:pPr>
        <w:spacing w:after="120" w:before="0" w:line="360" w:lineRule="auto"/>
        <w:jc w:val="both"/>
      </w:pPr>
      <w:r>
        <w:rPr>
          <w:rFonts w:ascii="Arial" w:hAnsi="Arial"/>
          <w:b w:val="0"/>
          <w:i w:val="0"/>
          <w:color w:val="000000"/>
          <w:sz w:val="24"/>
        </w:rPr>
        <w:t>A través de entrevistas y análisis funcional en el marco del programa ADSO, se determinaron las siguientes necesidades esenciales:</w:t>
      </w:r>
    </w:p>
    <w:p>
      <w:pPr>
        <w:pStyle w:val="ListBullet"/>
        <w:spacing w:after="80" w:before="0" w:line="276" w:lineRule="auto"/>
        <w:jc w:val="both"/>
      </w:pPr>
      <w:r>
        <w:rPr>
          <w:rFonts w:ascii="Arial" w:hAnsi="Arial"/>
          <w:b/>
          <w:color w:val="000000"/>
          <w:sz w:val="24"/>
        </w:rPr>
        <w:t xml:space="preserve">• Detección Automática de Impacto y Caída: </w:t>
      </w:r>
      <w:r>
        <w:rPr>
          <w:rFonts w:ascii="Arial" w:hAnsi="Arial"/>
          <w:color w:val="000000"/>
          <w:sz w:val="24"/>
        </w:rPr>
        <w:t>Capacidad de identificar caídas bruscas sin que el usuario tenga que interactuar deliberadamente con el dispositivo.</w:t>
      </w:r>
    </w:p>
    <w:p>
      <w:pPr>
        <w:pStyle w:val="ListBullet"/>
        <w:spacing w:after="80" w:before="0" w:line="276" w:lineRule="auto"/>
        <w:jc w:val="both"/>
      </w:pPr>
      <w:r>
        <w:rPr>
          <w:rFonts w:ascii="Arial" w:hAnsi="Arial"/>
          <w:b/>
          <w:color w:val="000000"/>
          <w:sz w:val="24"/>
        </w:rPr>
        <w:t xml:space="preserve">• Activación Manual Inmediata (Botón de Pánico): </w:t>
      </w:r>
      <w:r>
        <w:rPr>
          <w:rFonts w:ascii="Arial" w:hAnsi="Arial"/>
          <w:color w:val="000000"/>
          <w:sz w:val="24"/>
        </w:rPr>
        <w:t>Acceso a un botón físico táctil, identificable al tacto incluso en total oscuridad, para pedir socorro voluntario.</w:t>
      </w:r>
    </w:p>
    <w:p>
      <w:pPr>
        <w:pStyle w:val="ListBullet"/>
        <w:spacing w:after="80" w:before="0" w:line="276" w:lineRule="auto"/>
        <w:jc w:val="both"/>
      </w:pPr>
      <w:r>
        <w:rPr>
          <w:rFonts w:ascii="Arial" w:hAnsi="Arial"/>
          <w:b/>
          <w:color w:val="000000"/>
          <w:sz w:val="24"/>
        </w:rPr>
        <w:t xml:space="preserve">• Geolocalización Precisa en Tiempo Real: </w:t>
      </w:r>
      <w:r>
        <w:rPr>
          <w:rFonts w:ascii="Arial" w:hAnsi="Arial"/>
          <w:color w:val="000000"/>
          <w:sz w:val="24"/>
        </w:rPr>
        <w:t>Determinación exacta de las coordenadas espaciales tanto en exteriores como dentro de la vivienda.</w:t>
      </w:r>
    </w:p>
    <w:p>
      <w:pPr>
        <w:pStyle w:val="ListBullet"/>
        <w:spacing w:after="80" w:before="0" w:line="276" w:lineRule="auto"/>
        <w:jc w:val="both"/>
      </w:pPr>
      <w:r>
        <w:rPr>
          <w:rFonts w:ascii="Arial" w:hAnsi="Arial"/>
          <w:b/>
          <w:color w:val="000000"/>
          <w:sz w:val="24"/>
        </w:rPr>
        <w:t xml:space="preserve">• Conectividad Autónoma Redundante: </w:t>
      </w:r>
      <w:r>
        <w:rPr>
          <w:rFonts w:ascii="Arial" w:hAnsi="Arial"/>
          <w:color w:val="000000"/>
          <w:sz w:val="24"/>
        </w:rPr>
        <w:t>Transmisión de datos sin depender exclusivamente del teléfono celular del adulto mayor o de la red Wi-Fi doméstica.</w:t>
      </w:r>
    </w:p>
    <w:p>
      <w:pPr>
        <w:pStyle w:val="ListBullet"/>
        <w:spacing w:after="80" w:before="0" w:line="276" w:lineRule="auto"/>
        <w:jc w:val="both"/>
      </w:pPr>
      <w:r>
        <w:rPr>
          <w:rFonts w:ascii="Arial" w:hAnsi="Arial"/>
          <w:b/>
          <w:color w:val="000000"/>
          <w:sz w:val="24"/>
        </w:rPr>
        <w:t xml:space="preserve">• Cancelación de Falsas Alarmas: </w:t>
      </w:r>
      <w:r>
        <w:rPr>
          <w:rFonts w:ascii="Arial" w:hAnsi="Arial"/>
          <w:color w:val="000000"/>
          <w:sz w:val="24"/>
        </w:rPr>
        <w:t>Mecanismo intuitivo para que el usuario desactive alertas accidentales en caso de dejar caer el dispositivo sin sufrir daño.</w:t>
      </w:r>
    </w:p>
    <w:p>
      <w:pPr>
        <w:pStyle w:val="ListBullet"/>
        <w:spacing w:after="80" w:before="0" w:line="276" w:lineRule="auto"/>
        <w:jc w:val="both"/>
      </w:pPr>
      <w:r>
        <w:rPr>
          <w:rFonts w:ascii="Arial" w:hAnsi="Arial"/>
          <w:b/>
          <w:color w:val="000000"/>
          <w:sz w:val="24"/>
        </w:rPr>
        <w:t xml:space="preserve">• Interfaz Accesible y Amigable: </w:t>
      </w:r>
      <w:r>
        <w:rPr>
          <w:rFonts w:ascii="Arial" w:hAnsi="Arial"/>
          <w:color w:val="000000"/>
          <w:sz w:val="24"/>
        </w:rPr>
        <w:t>Diseño que cumpla con directrices internacionales de accesibilidad, evitando menús multinivel complejos.</w:t>
      </w:r>
    </w:p>
    <w:p>
      <w:pPr>
        <w:keepNext/>
        <w:spacing w:before="280" w:after="120"/>
        <w:jc w:val="left"/>
      </w:pPr>
      <w:r>
        <w:rPr>
          <w:rFonts w:ascii="Arial" w:hAnsi="Arial"/>
          <w:b/>
          <w:color w:val="000000"/>
          <w:sz w:val="30"/>
        </w:rPr>
        <w:t>5. MATRIZ DE REQUERIMIENTOS FUNCIONALES Y NO FUNCIONALES</w:t>
      </w:r>
    </w:p>
    <w:p>
      <w:pPr>
        <w:spacing w:after="120" w:before="0" w:line="360" w:lineRule="auto"/>
        <w:jc w:val="both"/>
      </w:pPr>
      <w:r>
        <w:rPr>
          <w:rFonts w:ascii="Arial" w:hAnsi="Arial"/>
          <w:b w:val="0"/>
          <w:i w:val="0"/>
          <w:color w:val="000000"/>
          <w:sz w:val="24"/>
        </w:rPr>
        <w:t>Conforme a los estándares de ingeniería de software aplicados en la fase de análisis, se formalizan los requerimientos del sistema: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Código</w:t>
            </w:r>
          </w:p>
        </w:tc>
        <w:tc>
          <w:tcPr>
            <w:tcW w:type="dxa" w:w="187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Tipo de Requerimiento</w:t>
            </w:r>
          </w:p>
        </w:tc>
        <w:tc>
          <w:tcPr>
            <w:tcW w:type="dxa" w:w="460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Descripción Técnica Detallada</w:t>
            </w:r>
          </w:p>
        </w:tc>
        <w:tc>
          <w:tcPr>
            <w:tcW w:type="dxa" w:w="244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Criterio de Aceptación</w:t>
            </w:r>
          </w:p>
        </w:tc>
      </w:tr>
      <w:tr>
        <w:trP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RF-01</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Funcional</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Captura continua de datos inerciales y telemétricos mediante acelerómetro y giroscopio de 6 ejes.</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Frecuencia de muestreo mínima de 50 Hz en el microcontrolador.</w:t>
            </w:r>
          </w:p>
        </w:tc>
      </w:tr>
      <w:tr>
        <w:trP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RF-02</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Funcional</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Detección algorítmica de caídas mediante umbral de aceleración y cambio de orientación espacial.</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Sensibilidad superior al 95% en pruebas de laboratorio.</w:t>
            </w:r>
          </w:p>
        </w:tc>
      </w:tr>
      <w:tr>
        <w:trP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RF-03</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Funcional</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Activación manual de alarma SOS mediante pulsación prolongada (2 segundos) de botón físico.</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Emisión de confirmación háptica (vibración) y acústica inmediata.</w:t>
            </w:r>
          </w:p>
        </w:tc>
      </w:tr>
      <w:tr>
        <w:trP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RF-04</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Funcional</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Geoposicionamiento satelital GNSS/GPS y triangulación de red ante evento de emergencia.</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Precisión de ubicación en exteriores con margen de error &lt; 5 metros.</w:t>
            </w:r>
          </w:p>
        </w:tc>
      </w:tr>
      <w:tr>
        <w:trP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RF-05</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Funcional</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Envío multicanal de alertas (Push Notification a la app de cuidadores, SMS y llamada automatizada).</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Entrega de notificación en menos de 5 segundos tras confirmación.</w:t>
            </w:r>
          </w:p>
        </w:tc>
      </w:tr>
      <w:tr>
        <w:trP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RF-06</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Funcional</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Pre-alarma local de 30 segundos con posibilidad de cancelación táctil antes de emitir la alerta remota.</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Permite cancelar falsos positivos evitando alarmar a familiares.</w:t>
            </w:r>
          </w:p>
        </w:tc>
      </w:tr>
      <w:tr>
        <w:trP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RNF-01</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 Funcional</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Autonomía energética del dispositivo vestible mediante batería de polímero de litio recargable.</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Duración operativa continua de mínimo 72 horas por ciclo de carga.</w:t>
            </w:r>
          </w:p>
        </w:tc>
      </w:tr>
      <w:tr>
        <w:trP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RNF-02</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 Funcional</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Seguridad y privacidad de datos biomédicos bajo cifrado en tránsito y en reposo (Ley 1581 de 2012).</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Cifrado TLS 1.3 en comunicaciones y AES-256 en base de datos.</w:t>
            </w:r>
          </w:p>
        </w:tc>
      </w:tr>
      <w:tr>
        <w:trP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RNF-03</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 Funcional</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Usabilidad y accesibilidad visual de la aplicación móvil de monitoreo bajo estándar WCAG 2.1 AA.</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Contraste de color superior a 7:1 y tipografía de mínimo 18 pt.</w:t>
            </w:r>
          </w:p>
        </w:tc>
      </w:tr>
      <w:tr>
        <w:trPr>
          <w:cantSplit/>
        </w:trPr>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RNF-04</w:t>
            </w:r>
          </w:p>
        </w:tc>
        <w:tc>
          <w:tcPr>
            <w:tcW w:type="dxa" w:w="187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 Funcional</w:t>
            </w:r>
          </w:p>
        </w:tc>
        <w:tc>
          <w:tcPr>
            <w:tcW w:type="dxa" w:w="460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Arquitectura backend orientada a microservicios escalables con alta disponibilidad (99.9%).</w:t>
            </w:r>
          </w:p>
        </w:tc>
        <w:tc>
          <w:tcPr>
            <w:tcW w:type="dxa" w:w="244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Contenedores Docker orquestados con reinicio automático ante fallos.</w:t>
            </w:r>
          </w:p>
        </w:tc>
      </w:tr>
    </w:tbl>
    <w:p>
      <w:pPr>
        <w:spacing w:after="80"/>
      </w:pPr>
    </w:p>
    <w:p>
      <w:pPr>
        <w:keepNext/>
        <w:spacing w:before="280" w:after="120"/>
        <w:jc w:val="left"/>
      </w:pPr>
      <w:r>
        <w:rPr>
          <w:rFonts w:ascii="Arial" w:hAnsi="Arial"/>
          <w:b/>
          <w:color w:val="000000"/>
          <w:sz w:val="30"/>
        </w:rPr>
        <w:t>6. OBJETIVOS DEL PROYECTO</w:t>
      </w:r>
    </w:p>
    <w:p>
      <w:pPr>
        <w:keepNext/>
        <w:spacing w:before="240" w:after="80"/>
        <w:jc w:val="left"/>
      </w:pPr>
      <w:r>
        <w:rPr>
          <w:rFonts w:ascii="Arial" w:hAnsi="Arial"/>
          <w:b/>
          <w:color w:val="000000"/>
          <w:sz w:val="26"/>
        </w:rPr>
        <w:t>Objetivo General:</w:t>
      </w:r>
    </w:p>
    <w:p>
      <w:pPr>
        <w:spacing w:after="120" w:before="0" w:line="360" w:lineRule="auto"/>
        <w:jc w:val="both"/>
      </w:pPr>
      <w:r>
        <w:rPr>
          <w:rFonts w:ascii="Arial" w:hAnsi="Arial"/>
          <w:b w:val="0"/>
          <w:i w:val="0"/>
          <w:color w:val="000000"/>
          <w:sz w:val="24"/>
        </w:rPr>
        <w:t>Diseñar, implementar y optimizar una solución tecnológica integral de teleasistencia médica inteligente, fundamentada en un dispositivo vestible IoT, geolocalización satelital, conectividad inalámbrica redundante y una arquitectura de software orientada a servicios, para la detección oportuna y la gestión inmediata de emergencias médicas en adultos mayores que viven solos.</w:t>
      </w:r>
    </w:p>
    <w:p>
      <w:pPr>
        <w:keepNext/>
        <w:spacing w:before="240" w:after="80"/>
        <w:jc w:val="left"/>
      </w:pPr>
      <w:r>
        <w:rPr>
          <w:rFonts w:ascii="Arial" w:hAnsi="Arial"/>
          <w:b/>
          <w:color w:val="000000"/>
          <w:sz w:val="26"/>
        </w:rPr>
        <w:t>Objetivos Específicos:</w:t>
      </w:r>
    </w:p>
    <w:p>
      <w:pPr>
        <w:pStyle w:val="ListBullet"/>
        <w:spacing w:after="80" w:before="0" w:line="276" w:lineRule="auto"/>
        <w:jc w:val="both"/>
      </w:pPr>
      <w:r>
        <w:rPr>
          <w:rFonts w:ascii="Arial" w:hAnsi="Arial"/>
          <w:b/>
          <w:color w:val="000000"/>
          <w:sz w:val="24"/>
        </w:rPr>
        <w:t xml:space="preserve">1. </w:t>
      </w:r>
      <w:r>
        <w:rPr>
          <w:rFonts w:ascii="Arial" w:hAnsi="Arial"/>
          <w:color w:val="000000"/>
          <w:sz w:val="24"/>
        </w:rPr>
        <w:t>Desarrollar un dispositivo vestible de bajo costo y alta ergonomía que integre sensores inerciales de 6 ejes, sensor óptico de pulsioximetría y botón físico SOS.</w:t>
      </w:r>
    </w:p>
    <w:p>
      <w:pPr>
        <w:pStyle w:val="ListBullet"/>
        <w:spacing w:after="80" w:before="0" w:line="276" w:lineRule="auto"/>
        <w:jc w:val="both"/>
      </w:pPr>
      <w:r>
        <w:rPr>
          <w:rFonts w:ascii="Arial" w:hAnsi="Arial"/>
          <w:b/>
          <w:color w:val="000000"/>
          <w:sz w:val="24"/>
        </w:rPr>
        <w:t xml:space="preserve">2. </w:t>
      </w:r>
      <w:r>
        <w:rPr>
          <w:rFonts w:ascii="Arial" w:hAnsi="Arial"/>
          <w:color w:val="000000"/>
          <w:sz w:val="24"/>
        </w:rPr>
        <w:t>Implementar un algoritmo adaptativo de dos etapas para la detección precisa de caídas, combinando filtrado cinemático en el borde (Edge Computing) y reglas analíticas en la nube para minimizar falsas alarmas.</w:t>
      </w:r>
    </w:p>
    <w:p>
      <w:pPr>
        <w:pStyle w:val="ListBullet"/>
        <w:spacing w:after="80" w:before="0" w:line="276" w:lineRule="auto"/>
        <w:jc w:val="both"/>
      </w:pPr>
      <w:r>
        <w:rPr>
          <w:rFonts w:ascii="Arial" w:hAnsi="Arial"/>
          <w:b/>
          <w:color w:val="000000"/>
          <w:sz w:val="24"/>
        </w:rPr>
        <w:t xml:space="preserve">3. </w:t>
      </w:r>
      <w:r>
        <w:rPr>
          <w:rFonts w:ascii="Arial" w:hAnsi="Arial"/>
          <w:color w:val="000000"/>
          <w:sz w:val="24"/>
        </w:rPr>
        <w:t>Construir una arquitectura backend orientada a microservicios REST/MQTT para la ingesta masiva de telemetría y el despacho concurrente de alertas multicanal a cuidadores y centros de atención médica.</w:t>
      </w:r>
    </w:p>
    <w:p>
      <w:pPr>
        <w:pStyle w:val="ListBullet"/>
        <w:spacing w:after="80" w:before="0" w:line="276" w:lineRule="auto"/>
        <w:jc w:val="both"/>
      </w:pPr>
      <w:r>
        <w:rPr>
          <w:rFonts w:ascii="Arial" w:hAnsi="Arial"/>
          <w:b/>
          <w:color w:val="000000"/>
          <w:sz w:val="24"/>
        </w:rPr>
        <w:t xml:space="preserve">4. </w:t>
      </w:r>
      <w:r>
        <w:rPr>
          <w:rFonts w:ascii="Arial" w:hAnsi="Arial"/>
          <w:color w:val="000000"/>
          <w:sz w:val="24"/>
        </w:rPr>
        <w:t>Verificar y evaluar el rendimiento del sistema mediante pruebas de concepto (PoC) de laboratorio y usabilidad, optimizando el consumo energético, la tasa de falsos positivos y la resiliencia ante pérdidas de conectividad.</w:t>
      </w:r>
    </w:p>
    <w:p>
      <w:pPr>
        <w:keepNext/>
        <w:spacing w:before="280" w:after="120"/>
        <w:jc w:val="left"/>
      </w:pPr>
      <w:r>
        <w:rPr>
          <w:rFonts w:ascii="Arial" w:hAnsi="Arial"/>
          <w:b/>
          <w:color w:val="000000"/>
          <w:sz w:val="30"/>
        </w:rPr>
        <w:t>7. PROPUESTA DE SOLUCIÓN: SISTEMA "SENA-CARE SOS"</w:t>
      </w:r>
    </w:p>
    <w:p>
      <w:pPr>
        <w:spacing w:after="120" w:before="0" w:line="360" w:lineRule="auto"/>
        <w:jc w:val="both"/>
      </w:pPr>
      <w:r>
        <w:rPr>
          <w:rFonts w:ascii="Arial" w:hAnsi="Arial"/>
          <w:b w:val="0"/>
          <w:i w:val="0"/>
          <w:color w:val="000000"/>
          <w:sz w:val="24"/>
        </w:rPr>
        <w:t>La solución tecnológica propuesta, denominada "SENA-Care SOS", se concibe como un ecosistema ciberfísico distribuido que interconecta hardware vestible, redes de telecomunicaciones móviles de bajo consumo y una plataforma cloud orientada a servicios. El sistema no pretende ser un accesorio tecnológico convencional, sino un ángel de la guarda digital discreto, ergonómico y altamente confiable, diseñado específicamente en el marco del proyecto formativo "Desarrollo de software orientado a servicios V2".</w:t>
      </w:r>
    </w:p>
    <w:p>
      <w:pPr>
        <w:keepNext/>
        <w:spacing w:before="280" w:after="120"/>
        <w:jc w:val="left"/>
      </w:pPr>
      <w:r>
        <w:rPr>
          <w:rFonts w:ascii="Arial" w:hAnsi="Arial"/>
          <w:b/>
          <w:color w:val="000000"/>
          <w:sz w:val="30"/>
        </w:rPr>
        <w:t>8. ARQUITECTURA Y FUNCIONAMIENTO DE LA SOLUCIÓN</w:t>
      </w:r>
    </w:p>
    <w:p>
      <w:pPr>
        <w:spacing w:after="120" w:before="0" w:line="360" w:lineRule="auto"/>
        <w:jc w:val="both"/>
      </w:pPr>
      <w:r>
        <w:rPr>
          <w:rFonts w:ascii="Arial" w:hAnsi="Arial"/>
          <w:b w:val="0"/>
          <w:i w:val="0"/>
          <w:color w:val="000000"/>
          <w:sz w:val="24"/>
        </w:rPr>
        <w:t>El sistema opera bajo un modelo de arquitectura multicapa dividida en cuatro niveles funcionales:</w:t>
      </w:r>
    </w:p>
    <w:p>
      <w:pPr>
        <w:pStyle w:val="ListBullet"/>
        <w:spacing w:after="80" w:before="0" w:line="276" w:lineRule="auto"/>
        <w:jc w:val="both"/>
      </w:pPr>
      <w:r>
        <w:rPr>
          <w:rFonts w:ascii="Arial" w:hAnsi="Arial"/>
          <w:b/>
          <w:color w:val="000000"/>
          <w:sz w:val="24"/>
        </w:rPr>
        <w:t xml:space="preserve">• Capa 1: Dispositivo Físico Vestible (Wearable IoT): </w:t>
      </w:r>
      <w:r>
        <w:rPr>
          <w:rFonts w:ascii="Arial" w:hAnsi="Arial"/>
          <w:color w:val="000000"/>
          <w:sz w:val="24"/>
        </w:rPr>
        <w:t>Brazalete o colgante ergonómico dotado de microcontrolador ESP32-S3 de ultra bajo consumo, acelerómetro/giroscopio MPU-6050, sensor PPG MAX30102, módem GNSS/GPS y módem celular LTE-M.</w:t>
      </w:r>
    </w:p>
    <w:p>
      <w:pPr>
        <w:pStyle w:val="ListBullet"/>
        <w:spacing w:after="80" w:before="0" w:line="276" w:lineRule="auto"/>
        <w:jc w:val="both"/>
      </w:pPr>
      <w:r>
        <w:rPr>
          <w:rFonts w:ascii="Arial" w:hAnsi="Arial"/>
          <w:b/>
          <w:color w:val="000000"/>
          <w:sz w:val="24"/>
        </w:rPr>
        <w:t xml:space="preserve">• Capa 2: Conectividad y Redes de Transporte: </w:t>
      </w:r>
      <w:r>
        <w:rPr>
          <w:rFonts w:ascii="Arial" w:hAnsi="Arial"/>
          <w:color w:val="000000"/>
          <w:sz w:val="24"/>
        </w:rPr>
        <w:t>Protocolos ligeros de transporte telemétrico (MQTT sobre TLS 1.3 y CoAP) a través de redes celulares NB-IoT / LTE-M y Wi-Fi doméstico.</w:t>
      </w:r>
    </w:p>
    <w:p>
      <w:pPr>
        <w:pStyle w:val="ListBullet"/>
        <w:spacing w:after="80" w:before="0" w:line="276" w:lineRule="auto"/>
        <w:jc w:val="both"/>
      </w:pPr>
      <w:r>
        <w:rPr>
          <w:rFonts w:ascii="Arial" w:hAnsi="Arial"/>
          <w:b/>
          <w:color w:val="000000"/>
          <w:sz w:val="24"/>
        </w:rPr>
        <w:t xml:space="preserve">• Capa 3: Plataforma Cloud Orientada a Servicios (Backend ADSO): </w:t>
      </w:r>
      <w:r>
        <w:rPr>
          <w:rFonts w:ascii="Arial" w:hAnsi="Arial"/>
          <w:color w:val="000000"/>
          <w:sz w:val="24"/>
        </w:rPr>
        <w:t>Clúster de microservicios contenerizados en Docker: Broker MQTT (Mosquitto/EMQX), Servicio de Ingesta, Servicio de Evaluación de Caídas, Servicio de Notificaciones y API RESTful construida en Node.js/Express.</w:t>
      </w:r>
    </w:p>
    <w:p>
      <w:pPr>
        <w:pStyle w:val="ListBullet"/>
        <w:spacing w:after="80" w:before="0" w:line="276" w:lineRule="auto"/>
        <w:jc w:val="both"/>
      </w:pPr>
      <w:r>
        <w:rPr>
          <w:rFonts w:ascii="Arial" w:hAnsi="Arial"/>
          <w:b/>
          <w:color w:val="000000"/>
          <w:sz w:val="24"/>
        </w:rPr>
        <w:t xml:space="preserve">• Capa 4: Interfaces de Usuario (Frontend y Aplicaciones Clientes): </w:t>
      </w:r>
      <w:r>
        <w:rPr>
          <w:rFonts w:ascii="Arial" w:hAnsi="Arial"/>
          <w:color w:val="000000"/>
          <w:sz w:val="24"/>
        </w:rPr>
        <w:t>Aplicación móvil para familiares/cuidadores (Flutter) y panel web de monitoreo para centros de socorro (React/TypeScript) con visualización de geolocalización sobre mapas interactivos (OpenStreetMap/Mapbox).</w:t>
      </w:r>
    </w:p>
    <w:p>
      <w:pPr>
        <w:keepNext/>
        <w:spacing w:before="280" w:after="120"/>
        <w:jc w:val="left"/>
      </w:pPr>
      <w:r>
        <w:rPr>
          <w:rFonts w:ascii="Arial" w:hAnsi="Arial"/>
          <w:b/>
          <w:color w:val="000000"/>
          <w:sz w:val="30"/>
        </w:rPr>
        <w:t>9. SELECCIÓN Y JUSTIFICACIÓN TÉCNICA DE SENSORES</w:t>
      </w:r>
    </w:p>
    <w:p>
      <w:pPr>
        <w:spacing w:after="120" w:before="0" w:line="360" w:lineRule="auto"/>
        <w:jc w:val="both"/>
      </w:pPr>
      <w:r>
        <w:rPr>
          <w:rFonts w:ascii="Arial" w:hAnsi="Arial"/>
          <w:b w:val="0"/>
          <w:i w:val="0"/>
          <w:color w:val="000000"/>
          <w:sz w:val="24"/>
        </w:rPr>
        <w:t>Cada sensor integrado en el hardware responde a un requerimiento de telemetría médica estrictamente justificado:</w:t>
      </w:r>
    </w:p>
    <w:p>
      <w:pPr>
        <w:pStyle w:val="ListBullet"/>
        <w:spacing w:after="80" w:before="0" w:line="276" w:lineRule="auto"/>
        <w:jc w:val="both"/>
      </w:pPr>
      <w:r>
        <w:rPr>
          <w:rFonts w:ascii="Arial" w:hAnsi="Arial"/>
          <w:b/>
          <w:color w:val="000000"/>
          <w:sz w:val="24"/>
        </w:rPr>
        <w:t xml:space="preserve">• Sensor Inercial IMU de 6 Ejes (Acelerómetro y Giroscopio MPU-6050 / ICM-42688): </w:t>
      </w:r>
      <w:r>
        <w:rPr>
          <w:rFonts w:ascii="Arial" w:hAnsi="Arial"/>
          <w:color w:val="000000"/>
          <w:sz w:val="24"/>
        </w:rPr>
        <w:t>Mide continuamente la aceleración lineal en los ejes X, Y, Z (en unidades de g) y la velocidad angular de rotación (grados por segundo). Justificación: Es el núcleo del algoritmo de detección de caídas; permite registrar el vector de impacto brusco contra el suelo y el cambio súbito de orientación del cuerpo (de vertical a horizontal).</w:t>
      </w:r>
    </w:p>
    <w:p>
      <w:pPr>
        <w:pStyle w:val="ListBullet"/>
        <w:spacing w:after="80" w:before="0" w:line="276" w:lineRule="auto"/>
        <w:jc w:val="both"/>
      </w:pPr>
      <w:r>
        <w:rPr>
          <w:rFonts w:ascii="Arial" w:hAnsi="Arial"/>
          <w:b/>
          <w:color w:val="000000"/>
          <w:sz w:val="24"/>
        </w:rPr>
        <w:t xml:space="preserve">• Sensor Óptico de Pulsioximetría y Frecuencia Cardíaca (MAX30102): </w:t>
      </w:r>
      <w:r>
        <w:rPr>
          <w:rFonts w:ascii="Arial" w:hAnsi="Arial"/>
          <w:color w:val="000000"/>
          <w:sz w:val="24"/>
        </w:rPr>
        <w:t>Mide mediante fotopletismografía (PPG) con LEDs rojo e infrarrojo las pulsaciones por minuto (BPM) y el porcentaje de saturación de oxígeno en sangre (SpO2). Justificación: Aporta contexto fisiológico vital. Ante una caída real, el pulso cardíaco experimenta taquicardia por estrés o bradicardia severa por paro cardíaco; si el dispositivo cae pero el pulso es nulo (contacto con una mesa), se descarta la alerta humana.</w:t>
      </w:r>
    </w:p>
    <w:p>
      <w:pPr>
        <w:pStyle w:val="ListBullet"/>
        <w:spacing w:after="80" w:before="0" w:line="276" w:lineRule="auto"/>
        <w:jc w:val="both"/>
      </w:pPr>
      <w:r>
        <w:rPr>
          <w:rFonts w:ascii="Arial" w:hAnsi="Arial"/>
          <w:b/>
          <w:color w:val="000000"/>
          <w:sz w:val="24"/>
        </w:rPr>
        <w:t xml:space="preserve">• Botón Físico de Emergencia SOS: </w:t>
      </w:r>
      <w:r>
        <w:rPr>
          <w:rFonts w:ascii="Arial" w:hAnsi="Arial"/>
          <w:color w:val="000000"/>
          <w:sz w:val="24"/>
        </w:rPr>
        <w:t>Interruptor mecánico táctil de cúpula metálica con relieve en bajo relieve y resalte perimetral, diseñado para accionamiento por presión firme durante 2 segundos. Justificación: Permite al usuario pedir auxilio ante dolores torácicos súbitos, mareos o situaciones de pánico sin esperar una caída.</w:t>
      </w:r>
    </w:p>
    <w:p>
      <w:pPr>
        <w:keepNext/>
        <w:spacing w:before="280" w:after="120"/>
        <w:jc w:val="left"/>
      </w:pPr>
      <w:r>
        <w:rPr>
          <w:rFonts w:ascii="Arial" w:hAnsi="Arial"/>
          <w:b/>
          <w:color w:val="000000"/>
          <w:sz w:val="30"/>
        </w:rPr>
        <w:t>10. SUBSISTEMA DE GEOLOCALIZACIÓN SATELITAL GNSS</w:t>
      </w:r>
    </w:p>
    <w:p>
      <w:pPr>
        <w:spacing w:after="120" w:before="0" w:line="360" w:lineRule="auto"/>
        <w:jc w:val="both"/>
      </w:pPr>
      <w:r>
        <w:rPr>
          <w:rFonts w:ascii="Arial" w:hAnsi="Arial"/>
          <w:b w:val="0"/>
          <w:i w:val="0"/>
          <w:color w:val="000000"/>
          <w:sz w:val="24"/>
        </w:rPr>
        <w:t>El posicionamiento geográfico se gestiona mediante un módulo receptor GNSS multiconstelación (u-blox MAX-M10S) con soporte simultáneo para GPS (Estados Unidos), GLONASS (Rusia) y Galileo (Unión Europea). Incorpora tecnología A-GPS (Assisted GPS) que descarga las efemérides satelitales a través de la red celular en 2 segundos (reduciendo el Time-To-First-Fix de 30 segundos a menos de 3 segundos). Para entornos de interiores donde la señal satelital sufre atenuación severa por techos de concreto, el firmware ejecuta un algoritmo de triangulación Wi-Fi complementario: escanea las direcciones MAC (BSSID) de los routers domésticos cercanos para triangular la ubicación con precisión de habitación.</w:t>
      </w:r>
    </w:p>
    <w:p>
      <w:pPr>
        <w:keepNext/>
        <w:spacing w:before="280" w:after="120"/>
        <w:jc w:val="left"/>
      </w:pPr>
      <w:r>
        <w:rPr>
          <w:rFonts w:ascii="Arial" w:hAnsi="Arial"/>
          <w:b/>
          <w:color w:val="000000"/>
          <w:sz w:val="30"/>
        </w:rPr>
        <w:t>11. CONECTIVIDAD INALÁMBRICA REDUNDANTE</w:t>
      </w:r>
    </w:p>
    <w:p>
      <w:pPr>
        <w:spacing w:after="120" w:before="0" w:line="360" w:lineRule="auto"/>
        <w:jc w:val="both"/>
      </w:pPr>
      <w:r>
        <w:rPr>
          <w:rFonts w:ascii="Arial" w:hAnsi="Arial"/>
          <w:b w:val="0"/>
          <w:i w:val="0"/>
          <w:color w:val="000000"/>
          <w:sz w:val="24"/>
        </w:rPr>
        <w:t>La conectividad del sistema es jerárquica y tolerante a fallos:</w:t>
      </w:r>
    </w:p>
    <w:p>
      <w:pPr>
        <w:pStyle w:val="ListBullet"/>
        <w:spacing w:after="80" w:before="0" w:line="276" w:lineRule="auto"/>
        <w:jc w:val="both"/>
      </w:pPr>
      <w:r>
        <w:rPr>
          <w:rFonts w:ascii="Arial" w:hAnsi="Arial"/>
          <w:b/>
          <w:color w:val="000000"/>
          <w:sz w:val="24"/>
        </w:rPr>
        <w:t xml:space="preserve">• Red Principal Celular LTE-M / NB-IoT: </w:t>
      </w:r>
      <w:r>
        <w:rPr>
          <w:rFonts w:ascii="Arial" w:hAnsi="Arial"/>
          <w:color w:val="000000"/>
          <w:sz w:val="24"/>
        </w:rPr>
        <w:t>Tecnología celular diseñada específicamente para IoT en bandas de 700-850 MHz. Ofrece excelente penetración a través de muros de mampostería, muy bajo consumo energético y autonomía total respecto al smartphone del adulto mayor.</w:t>
      </w:r>
    </w:p>
    <w:p>
      <w:pPr>
        <w:pStyle w:val="ListBullet"/>
        <w:spacing w:after="80" w:before="0" w:line="276" w:lineRule="auto"/>
        <w:jc w:val="both"/>
      </w:pPr>
      <w:r>
        <w:rPr>
          <w:rFonts w:ascii="Arial" w:hAnsi="Arial"/>
          <w:b/>
          <w:color w:val="000000"/>
          <w:sz w:val="24"/>
        </w:rPr>
        <w:t xml:space="preserve">• Enlace Wi-Fi Doméstico (IEEE 802.11 b/g/n): </w:t>
      </w:r>
      <w:r>
        <w:rPr>
          <w:rFonts w:ascii="Arial" w:hAnsi="Arial"/>
          <w:color w:val="000000"/>
          <w:sz w:val="24"/>
        </w:rPr>
        <w:t>Canal de conexión prioritario mientras el usuario permanezca dentro del hogar, ahorrando datos móviles y permitiendo transferencias rápidas de chequeo de estado diario.</w:t>
      </w:r>
    </w:p>
    <w:p>
      <w:pPr>
        <w:pStyle w:val="ListBullet"/>
        <w:spacing w:after="80" w:before="0" w:line="276" w:lineRule="auto"/>
        <w:jc w:val="both"/>
      </w:pPr>
      <w:r>
        <w:rPr>
          <w:rFonts w:ascii="Arial" w:hAnsi="Arial"/>
          <w:b/>
          <w:color w:val="000000"/>
          <w:sz w:val="24"/>
        </w:rPr>
        <w:t xml:space="preserve">• Bluetooth Low Energy (BLE 5.2): </w:t>
      </w:r>
      <w:r>
        <w:rPr>
          <w:rFonts w:ascii="Arial" w:hAnsi="Arial"/>
          <w:color w:val="000000"/>
          <w:sz w:val="24"/>
        </w:rPr>
        <w:t>Utilizado para la vinculación inicial del hardware con la aplicación móvil del cuidador durante la instalación y para emitir balizas (beacons) de corto alcance dentro de la vivienda.</w:t>
      </w:r>
    </w:p>
    <w:p>
      <w:pPr>
        <w:keepNext/>
        <w:spacing w:before="280" w:after="120"/>
        <w:jc w:val="left"/>
      </w:pPr>
      <w:r>
        <w:rPr>
          <w:rFonts w:ascii="Arial" w:hAnsi="Arial"/>
          <w:b/>
          <w:color w:val="000000"/>
          <w:sz w:val="30"/>
        </w:rPr>
        <w:t>12. INTERFAZ DE USUARIO SIMPLIFICADA Y ACCESIBLE</w:t>
      </w:r>
    </w:p>
    <w:p>
      <w:pPr>
        <w:spacing w:after="120" w:before="0" w:line="360" w:lineRule="auto"/>
        <w:jc w:val="both"/>
      </w:pPr>
      <w:r>
        <w:rPr>
          <w:rFonts w:ascii="Arial" w:hAnsi="Arial"/>
          <w:b w:val="0"/>
          <w:i w:val="0"/>
          <w:color w:val="000000"/>
          <w:sz w:val="24"/>
        </w:rPr>
        <w:t>El diseño de la experiencia de usuario se rige estrictamente por las pautas de accesibilidad WCAG 2.1 (Nivel AA):</w:t>
      </w:r>
    </w:p>
    <w:p>
      <w:pPr>
        <w:pStyle w:val="ListBullet"/>
        <w:spacing w:after="80" w:before="0" w:line="276" w:lineRule="auto"/>
        <w:jc w:val="both"/>
      </w:pPr>
      <w:r>
        <w:rPr>
          <w:rFonts w:ascii="Arial" w:hAnsi="Arial"/>
          <w:b/>
          <w:color w:val="000000"/>
          <w:sz w:val="24"/>
        </w:rPr>
        <w:t xml:space="preserve">• Para el Adulto Mayor (Wearable Físico): </w:t>
      </w:r>
      <w:r>
        <w:rPr>
          <w:rFonts w:ascii="Arial" w:hAnsi="Arial"/>
          <w:color w:val="000000"/>
          <w:sz w:val="24"/>
        </w:rPr>
        <w:t>Cero pantallas complejas ni interfaces táctiles confusas. El hardware cuenta con un único botón de emergencia de gran tamaño, una luz LED indicadora tricolor (Verde: Batería y sistema OK; Azul: Conectado a red; Rojo intermitente: Emergencia en curso) y un transductor de audio que emite indicaciones por voz sintetizada en español claro ('Alerta de caída detectada. Presione el botón para cancelar en 30 segundos').</w:t>
      </w:r>
    </w:p>
    <w:p>
      <w:pPr>
        <w:pStyle w:val="ListBullet"/>
        <w:spacing w:after="80" w:before="0" w:line="276" w:lineRule="auto"/>
        <w:jc w:val="both"/>
      </w:pPr>
      <w:r>
        <w:rPr>
          <w:rFonts w:ascii="Arial" w:hAnsi="Arial"/>
          <w:b/>
          <w:color w:val="000000"/>
          <w:sz w:val="24"/>
        </w:rPr>
        <w:t xml:space="preserve">• Para el Cuidador (App Móvil y Web): </w:t>
      </w:r>
      <w:r>
        <w:rPr>
          <w:rFonts w:ascii="Arial" w:hAnsi="Arial"/>
          <w:color w:val="000000"/>
          <w:sz w:val="24"/>
        </w:rPr>
        <w:t>Dashboard visual de alto contraste (fondo blanco, texto negro y botones de acción en rojo/verde puros), tipografía ampliada (mínimo 18 pt), visualización inmediata de la ubicación del paciente en mapa satelital con botón directo para llamada telefónica al adulto mayor o despacho a la línea de ambulancias 123.</w:t>
      </w:r>
    </w:p>
    <w:p>
      <w:pPr>
        <w:keepNext/>
        <w:spacing w:before="280" w:after="120"/>
        <w:jc w:val="left"/>
      </w:pPr>
      <w:r>
        <w:rPr>
          <w:rFonts w:ascii="Arial" w:hAnsi="Arial"/>
          <w:b/>
          <w:color w:val="000000"/>
          <w:sz w:val="30"/>
        </w:rPr>
        <w:t>13. ARQUITECTURA DE SOFTWARE Y SERVICIOS BACKEND</w:t>
      </w:r>
    </w:p>
    <w:p>
      <w:pPr>
        <w:spacing w:after="120" w:before="0" w:line="360" w:lineRule="auto"/>
        <w:jc w:val="both"/>
      </w:pPr>
      <w:r>
        <w:rPr>
          <w:rFonts w:ascii="Arial" w:hAnsi="Arial"/>
          <w:b w:val="0"/>
          <w:i w:val="0"/>
          <w:color w:val="000000"/>
          <w:sz w:val="24"/>
        </w:rPr>
        <w:t>En total correspondencia con el proyecto formativo "Desarrollo de software orientado a servicios V2", el backend se compone de microservicios desacoplados implementados en Node.js/TypeScript y Python, comunicados a través de un bus de mensajería asíncrona:</w:t>
      </w:r>
    </w:p>
    <w:p>
      <w:pPr>
        <w:pStyle w:val="ListBullet"/>
        <w:spacing w:after="80" w:before="0" w:line="276" w:lineRule="auto"/>
        <w:jc w:val="both"/>
      </w:pPr>
      <w:r>
        <w:rPr>
          <w:rFonts w:ascii="Arial" w:hAnsi="Arial"/>
          <w:b/>
          <w:color w:val="000000"/>
          <w:sz w:val="24"/>
        </w:rPr>
        <w:t xml:space="preserve">• Microservicio de Ingesta IoT (MQTT Broker): </w:t>
      </w:r>
      <w:r>
        <w:rPr>
          <w:rFonts w:ascii="Arial" w:hAnsi="Arial"/>
          <w:color w:val="000000"/>
          <w:sz w:val="24"/>
        </w:rPr>
        <w:t>Escucha en tiempo real las publicaciones de telemetría de los wearables bajo tópicos jerárquicos (senacare/wearable/{id}/telemetria). Procesa hasta 10,000 eventos concurrentes por segundo con latencia sub-milisegundo.</w:t>
      </w:r>
    </w:p>
    <w:p>
      <w:pPr>
        <w:pStyle w:val="ListBullet"/>
        <w:spacing w:after="80" w:before="0" w:line="276" w:lineRule="auto"/>
        <w:jc w:val="both"/>
      </w:pPr>
      <w:r>
        <w:rPr>
          <w:rFonts w:ascii="Arial" w:hAnsi="Arial"/>
          <w:b/>
          <w:color w:val="000000"/>
          <w:sz w:val="24"/>
        </w:rPr>
        <w:t xml:space="preserve">• Microservicio de Gestión de Alertas: </w:t>
      </w:r>
      <w:r>
        <w:rPr>
          <w:rFonts w:ascii="Arial" w:hAnsi="Arial"/>
          <w:color w:val="000000"/>
          <w:sz w:val="24"/>
        </w:rPr>
        <w:t>Evalúa los paquetes de emergencia, valida si la pre-alarma fue cancelada localmente, calcula la prioridad de la alerta y almacena el evento en la base de datos relacional PostgreSQL con extensión espacial PostGIS.</w:t>
      </w:r>
    </w:p>
    <w:p>
      <w:pPr>
        <w:pStyle w:val="ListBullet"/>
        <w:spacing w:after="80" w:before="0" w:line="276" w:lineRule="auto"/>
        <w:jc w:val="both"/>
      </w:pPr>
      <w:r>
        <w:rPr>
          <w:rFonts w:ascii="Arial" w:hAnsi="Arial"/>
          <w:b/>
          <w:color w:val="000000"/>
          <w:sz w:val="24"/>
        </w:rPr>
        <w:t xml:space="preserve">• Microservicio de Notificaciones y Despacho: </w:t>
      </w:r>
      <w:r>
        <w:rPr>
          <w:rFonts w:ascii="Arial" w:hAnsi="Arial"/>
          <w:color w:val="000000"/>
          <w:sz w:val="24"/>
        </w:rPr>
        <w:t>Orquesta el envío inmediato de notificaciones push (Firebase Cloud Messaging - FCM) a los dispositivos de los cuidadores, envía mensajes SMS mediante la API de Twilio y genera llamadas automatizadas con voz sintetizada (Text-to-Speech).</w:t>
      </w:r>
    </w:p>
    <w:p>
      <w:pPr>
        <w:pStyle w:val="ListBullet"/>
        <w:spacing w:after="80" w:before="0" w:line="276" w:lineRule="auto"/>
        <w:jc w:val="both"/>
      </w:pPr>
      <w:r>
        <w:rPr>
          <w:rFonts w:ascii="Arial" w:hAnsi="Arial"/>
          <w:b/>
          <w:color w:val="000000"/>
          <w:sz w:val="24"/>
        </w:rPr>
        <w:t xml:space="preserve">• Microservicio de API RESTful / Gestión de Usuarios: </w:t>
      </w:r>
      <w:r>
        <w:rPr>
          <w:rFonts w:ascii="Arial" w:hAnsi="Arial"/>
          <w:color w:val="000000"/>
          <w:sz w:val="24"/>
        </w:rPr>
        <w:t>Expone endpoints seguros (documentados bajo OpenAPI 3.0 en Swagger) para autenticación de usuarios mediante JWT, consulta de historial médico y parametrización de contactos de emergencia.</w:t>
      </w:r>
    </w:p>
    <w:p>
      <w:pPr>
        <w:keepNext/>
        <w:spacing w:before="280" w:after="120"/>
        <w:jc w:val="left"/>
      </w:pPr>
      <w:r>
        <w:rPr>
          <w:rFonts w:ascii="Arial" w:hAnsi="Arial"/>
          <w:b/>
          <w:color w:val="000000"/>
          <w:sz w:val="30"/>
        </w:rPr>
        <w:t>14. INTELIGENCIA ARTIFICIAL Y LÓGICA ADAPTATIVA DE DETECCIÓN</w:t>
      </w:r>
    </w:p>
    <w:p>
      <w:pPr>
        <w:spacing w:after="120" w:before="0" w:line="360" w:lineRule="auto"/>
        <w:jc w:val="both"/>
      </w:pPr>
      <w:r>
        <w:rPr>
          <w:rFonts w:ascii="Arial" w:hAnsi="Arial"/>
          <w:b w:val="0"/>
          <w:i w:val="0"/>
          <w:color w:val="000000"/>
          <w:sz w:val="24"/>
        </w:rPr>
        <w:t>Para evitar la fatiga por falsas alarmas (que lleva a los cuidadores a ignorar notificaciones críticas), el sistema incorpora un modelo algorítmico en dos etapas complementarias:</w:t>
      </w:r>
    </w:p>
    <w:p>
      <w:pPr>
        <w:pStyle w:val="ListBullet"/>
        <w:spacing w:after="80" w:before="0" w:line="276" w:lineRule="auto"/>
        <w:jc w:val="both"/>
      </w:pPr>
      <w:r>
        <w:rPr>
          <w:rFonts w:ascii="Arial" w:hAnsi="Arial"/>
          <w:b/>
          <w:color w:val="000000"/>
          <w:sz w:val="24"/>
        </w:rPr>
        <w:t xml:space="preserve">• Etapa 1: Filtrado Cinemático en el Borde (Edge Computing): </w:t>
      </w:r>
      <w:r>
        <w:rPr>
          <w:rFonts w:ascii="Arial" w:hAnsi="Arial"/>
          <w:color w:val="000000"/>
          <w:sz w:val="24"/>
        </w:rPr>
        <w:t>Ejecutado localmente en el procesador del wearable. Calcula en cada instante la Magnitud del Vector de Aceleración (SVM = sqrt(ax^2 + ay^2 + az^2)). Si el valor supera el umbral de impacto crítico (SVM &gt; 2.8g) e inmediatamente se registra una fase de aceleración cercana a 0g (caída libre) seguida de un cambio de inclinación corporal mayor a 60 grados y un período de inactividad motriz de 10 segundos, se dispara el estado de sospecha de caída.</w:t>
      </w:r>
    </w:p>
    <w:p>
      <w:pPr>
        <w:pStyle w:val="ListBullet"/>
        <w:spacing w:after="80" w:before="0" w:line="276" w:lineRule="auto"/>
        <w:jc w:val="both"/>
      </w:pPr>
      <w:r>
        <w:rPr>
          <w:rFonts w:ascii="Arial" w:hAnsi="Arial"/>
          <w:b/>
          <w:color w:val="000000"/>
          <w:sz w:val="24"/>
        </w:rPr>
        <w:t xml:space="preserve">• Etapa 2: Clasificador Adaptativo y Fisiológico en la Nube: </w:t>
      </w:r>
      <w:r>
        <w:rPr>
          <w:rFonts w:ascii="Arial" w:hAnsi="Arial"/>
          <w:color w:val="000000"/>
          <w:sz w:val="24"/>
        </w:rPr>
        <w:t>Un modelo liviano de Machine Learning (Random Forest entrenado con el dataset público SisFall de caídas en ancianos) analiza la ventana temporal del evento en el servidor cloud. Correlaciona el patrón inercial con la telemetría del sensor óptico de pulso cardíaco. Si el sensor no detecta tejido humano (señal de absorción óptica plana), el algoritmo concluye que el usuario dejó caer el reloj sobre una mesa de noche, descartando la alerta sin alarmar a la familia.</w:t>
      </w:r>
    </w:p>
    <w:p>
      <w:pPr>
        <w:keepNext/>
        <w:spacing w:before="280" w:after="120"/>
        <w:jc w:val="left"/>
      </w:pPr>
      <w:r>
        <w:rPr>
          <w:rFonts w:ascii="Arial" w:hAnsi="Arial"/>
          <w:b/>
          <w:color w:val="000000"/>
          <w:sz w:val="30"/>
        </w:rPr>
        <w:t>15. FLUJO GENERAL DE FUNCIONAMIENTO ANTE UNA EMERGENCIA</w:t>
      </w:r>
    </w:p>
    <w:p>
      <w:pPr>
        <w:spacing w:after="120" w:before="0" w:line="360" w:lineRule="auto"/>
        <w:jc w:val="both"/>
      </w:pPr>
      <w:r>
        <w:rPr>
          <w:rFonts w:ascii="Arial" w:hAnsi="Arial"/>
          <w:b w:val="0"/>
          <w:i w:val="0"/>
          <w:color w:val="000000"/>
          <w:sz w:val="24"/>
        </w:rPr>
        <w:t>La secuencia cronológica de eventos ante un incidente crítico se desarrolla de la siguiente forma: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1872"/>
        <w:gridCol w:w="1872"/>
        <w:gridCol w:w="1872"/>
        <w:gridCol w:w="1872"/>
        <w:gridCol w:w="1872"/>
      </w:tblGrid>
      <w:tr>
        <w:trPr>
          <w:tblHeade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Paso</w:t>
            </w:r>
          </w:p>
        </w:tc>
        <w:tc>
          <w:tcPr>
            <w:tcW w:type="dxa" w:w="216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Fase Operativa</w:t>
            </w:r>
          </w:p>
        </w:tc>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Actor / Componente</w:t>
            </w:r>
          </w:p>
        </w:tc>
        <w:tc>
          <w:tcPr>
            <w:tcW w:type="dxa" w:w="331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Acción Ejecutada</w:t>
            </w:r>
          </w:p>
        </w:tc>
        <w:tc>
          <w:tcPr>
            <w:tcW w:type="dxa" w:w="144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Tiempo Acumulado</w:t>
            </w:r>
          </w:p>
        </w:tc>
      </w:tr>
      <w:tr>
        <w:trP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1</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Detección Física</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Sensor MPU-6050</w:t>
            </w:r>
          </w:p>
        </w:tc>
        <w:tc>
          <w:tcPr>
            <w:tcW w:type="dxa" w:w="331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El adulto mayor resbala y sufre un impacto contra el suelo. Los acelerómetros registran un pico de 3.2g y cambio de ángulo postural.</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 = 0.0 s</w:t>
            </w:r>
          </w:p>
        </w:tc>
      </w:tr>
      <w:tr>
        <w:trP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2</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Pre-Alarma Local</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Microcontrolador Wearable</w:t>
            </w:r>
          </w:p>
        </w:tc>
        <w:tc>
          <w:tcPr>
            <w:tcW w:type="dxa" w:w="331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El wearable vibra con intensidad y una voz sintetizada inicia cuenta regresiva: 'Alerta en curso. Presione para cancelar (30s)'.</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 = 0.5 s a 30.5 s</w:t>
            </w:r>
          </w:p>
        </w:tc>
      </w:tr>
      <w:tr>
        <w:trP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3</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Transmisión Crítica</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Módem LTE-M / Wi-Fi</w:t>
            </w:r>
          </w:p>
        </w:tc>
        <w:tc>
          <w:tcPr>
            <w:tcW w:type="dxa" w:w="331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Al no haber cancelación por inconsciencia del usuario, el wearable emite un paquete MQTT encriptado con coordenadas GNSS y datos biomédicos.</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 = 31.5 s</w:t>
            </w:r>
          </w:p>
        </w:tc>
      </w:tr>
      <w:tr>
        <w:trP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4</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Procesamiento Cloud</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Backend Microservicios</w:t>
            </w:r>
          </w:p>
        </w:tc>
        <w:tc>
          <w:tcPr>
            <w:tcW w:type="dxa" w:w="331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El broker MQTT entrega el paquete al servicio de alertas. El clasificador valida la caída y activa la alerta roja en la base de datos.</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 = 32.2 s</w:t>
            </w:r>
          </w:p>
        </w:tc>
      </w:tr>
      <w:tr>
        <w:trP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5</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Notificación Masiva</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Servicio FCM / Twilio</w:t>
            </w:r>
          </w:p>
        </w:tc>
        <w:tc>
          <w:tcPr>
            <w:tcW w:type="dxa" w:w="331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Se dispara notificación push prioritaria a los teléfonos de los hijos con sonido de sirena de emergencia, SMS y llamada automatizada.</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 = 33.5 s</w:t>
            </w:r>
          </w:p>
        </w:tc>
      </w:tr>
      <w:tr>
        <w:trPr>
          <w:cantSplit/>
        </w:trPr>
        <w:tc>
          <w:tcPr>
            <w:tcW w:type="dxa" w:w="864"/>
            <w:vAlign w:val="center"/>
            <w:tcMar>
              <w:top w:w="120" w:type="dxa"/>
              <w:bottom w:w="120" w:type="dxa"/>
              <w:left w:w="150" w:type="dxa"/>
              <w:right w:w="150" w:type="dxa"/>
            </w:tcMar>
          </w:tcPr>
          <w:p>
            <w:pPr>
              <w:spacing w:before="40" w:after="40" w:line="276" w:lineRule="auto"/>
              <w:jc w:val="center"/>
            </w:pPr>
            <w:r/>
            <w:r>
              <w:rPr>
                <w:rFonts w:ascii="Arial" w:hAnsi="Arial"/>
                <w:b w:val="0"/>
                <w:i w:val="0"/>
                <w:color w:val="000000"/>
                <w:sz w:val="19"/>
              </w:rPr>
              <w:t>6</w:t>
            </w:r>
          </w:p>
        </w:tc>
        <w:tc>
          <w:tcPr>
            <w:tcW w:type="dxa" w:w="216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Coordinación de Rescate</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Cuidador y CRUE 123</w:t>
            </w:r>
          </w:p>
        </w:tc>
        <w:tc>
          <w:tcPr>
            <w:tcW w:type="dxa" w:w="331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El familiar abre la app, visualiza la ubicación exacta en el mapa de Neiva, activa el micrófono bidireccional y despacha la ambulancia.</w:t>
            </w:r>
          </w:p>
        </w:tc>
        <w:tc>
          <w:tcPr>
            <w:tcW w:type="dxa" w:w="144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 = 45.0 s</w:t>
            </w:r>
          </w:p>
        </w:tc>
      </w:tr>
    </w:tbl>
    <w:p>
      <w:pPr>
        <w:spacing w:after="80"/>
      </w:pPr>
    </w:p>
    <w:p>
      <w:pPr>
        <w:keepNext/>
        <w:spacing w:before="280" w:after="120"/>
        <w:jc w:val="left"/>
      </w:pPr>
      <w:r>
        <w:rPr>
          <w:rFonts w:ascii="Arial" w:hAnsi="Arial"/>
          <w:b/>
          <w:color w:val="000000"/>
          <w:sz w:val="30"/>
        </w:rPr>
        <w:t>16. BENEFICIOS ESPERADOS</w:t>
      </w:r>
    </w:p>
    <w:p>
      <w:pPr>
        <w:spacing w:after="120" w:before="0" w:line="360" w:lineRule="auto"/>
        <w:jc w:val="both"/>
      </w:pPr>
      <w:r>
        <w:rPr>
          <w:rFonts w:ascii="Arial" w:hAnsi="Arial"/>
          <w:b w:val="0"/>
          <w:i w:val="0"/>
          <w:color w:val="000000"/>
          <w:sz w:val="24"/>
        </w:rPr>
        <w:t>• Reducción de hasta un 85% en el tiempo de respuesta médica, garantizando la atención asistencial dentro de la 'hora de oro'.</w:t>
        <w:br/>
        <w:t>• Fomento de la independencia y dignidad del adulto mayor, quien puede continuar residiendo en su hogar sin sentirse vigilado por cámaras invasivas.</w:t>
        <w:br/>
        <w:t>• Tranquilidad emocional comprobada para los familiares trabajadores, mitigando el estrés del cuidador.</w:t>
        <w:br/>
        <w:t>• Optimización de los recursos públicos de ambulancias mediante la reducción de falsos despachos.</w:t>
      </w:r>
    </w:p>
    <w:p>
      <w:pPr>
        <w:keepNext/>
        <w:spacing w:before="280" w:after="120"/>
        <w:jc w:val="left"/>
      </w:pPr>
      <w:r>
        <w:rPr>
          <w:rFonts w:ascii="Arial" w:hAnsi="Arial"/>
          <w:b/>
          <w:color w:val="000000"/>
          <w:sz w:val="30"/>
        </w:rPr>
        <w:t>17. LIMITACIONES TÉCNICAS</w:t>
      </w:r>
    </w:p>
    <w:p>
      <w:pPr>
        <w:spacing w:after="120" w:before="0" w:line="360" w:lineRule="auto"/>
        <w:jc w:val="both"/>
      </w:pPr>
      <w:r>
        <w:rPr>
          <w:rFonts w:ascii="Arial" w:hAnsi="Arial"/>
          <w:b w:val="0"/>
          <w:i w:val="0"/>
          <w:color w:val="000000"/>
          <w:sz w:val="24"/>
        </w:rPr>
        <w:t>• Dependencia de cobertura de red celular en zonas rurales profundas con sombra electromagnética.</w:t>
        <w:br/>
        <w:t>• Necesidad de adhesión del usuario para colocarse el brazalete diariamente tras levantarse.</w:t>
        <w:br/>
        <w:t>• Atenuación de la señal GPS en sótanos o viviendas con placas gruesas de concreto armado (mitigado con triangulación Wi-Fi).</w:t>
      </w:r>
    </w:p>
    <w:p>
      <w:pPr>
        <w:keepNext/>
        <w:spacing w:before="280" w:after="120"/>
        <w:jc w:val="left"/>
      </w:pPr>
      <w:r>
        <w:rPr>
          <w:rFonts w:ascii="Arial" w:hAnsi="Arial"/>
          <w:b/>
          <w:color w:val="000000"/>
          <w:sz w:val="30"/>
        </w:rPr>
        <w:t>18. RIESGOS DEL SISTEMA Y PLAN DE MITIGACIÓN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3120"/>
        <w:gridCol w:w="3120"/>
        <w:gridCol w:w="3120"/>
      </w:tblGrid>
      <w:tr>
        <w:trPr>
          <w:tblHeader/>
          <w:cantSplit/>
        </w:trPr>
        <w:tc>
          <w:tcPr>
            <w:tcW w:type="dxa" w:w="288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Riesgo Identificado</w:t>
            </w:r>
          </w:p>
        </w:tc>
        <w:tc>
          <w:tcPr>
            <w:tcW w:type="dxa" w:w="316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Impacto Potencial</w:t>
            </w:r>
          </w:p>
        </w:tc>
        <w:tc>
          <w:tcPr>
            <w:tcW w:type="dxa" w:w="432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Estrategia de Mitigación Implementada</w:t>
            </w:r>
          </w:p>
        </w:tc>
      </w:tr>
      <w:tr>
        <w:trPr>
          <w:cantSplit/>
        </w:trPr>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Agotamiento inadvertido de la batería del wearable.</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Crítico: El usuario sufre una caída con el dispositivo apagado.</w:t>
            </w:r>
          </w:p>
        </w:tc>
        <w:tc>
          <w:tcPr>
            <w:tcW w:type="dxa" w:w="432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Monitoreo continuo de nivel de batería; si baja del 20%, el sistema envía notificación push al cuidador y emite recordatorio por voz al usuario.</w:t>
            </w:r>
          </w:p>
        </w:tc>
      </w:tr>
      <w:tr>
        <w:trPr>
          <w:cantSplit/>
        </w:trPr>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Falsas alarmas por golpes al soltar el dispositivo.</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Medio: Pérdida de credibilidad del sistema por parte de los familiares.</w:t>
            </w:r>
          </w:p>
        </w:tc>
        <w:tc>
          <w:tcPr>
            <w:tcW w:type="dxa" w:w="432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Incorporación de la ventana de cancelación de 30 segundos y confirmación mediante lectura óptica de pulso cardíaco.</w:t>
            </w:r>
          </w:p>
        </w:tc>
      </w:tr>
      <w:tr>
        <w:trPr>
          <w:cantSplit/>
        </w:trPr>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Fuga o interceptación de datos médicos personales.</w:t>
            </w:r>
          </w:p>
        </w:tc>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Alto: Sanciones legales bajo Ley 1581 de 2012 y vulneración de privacidad.</w:t>
            </w:r>
          </w:p>
        </w:tc>
        <w:tc>
          <w:tcPr>
            <w:tcW w:type="dxa" w:w="432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Cifrado de extremo a extremo con certificados TLS 1.3, hashing de contraseñas con bcrypt y almacenamiento anonimizado de telemetría.</w:t>
            </w:r>
          </w:p>
        </w:tc>
      </w:tr>
    </w:tbl>
    <w:p>
      <w:pPr>
        <w:spacing w:after="80"/>
      </w:pPr>
    </w:p>
    <w:p>
      <w:pPr>
        <w:keepNext/>
        <w:spacing w:before="280" w:after="120"/>
        <w:jc w:val="left"/>
      </w:pPr>
      <w:r>
        <w:rPr>
          <w:rFonts w:ascii="Arial" w:hAnsi="Arial"/>
          <w:b/>
          <w:color w:val="000000"/>
          <w:sz w:val="30"/>
        </w:rPr>
        <w:t>19. PROCESO DE VERIFICACIÓN Y PRUEBAS INICIALES (PoC)</w:t>
      </w:r>
    </w:p>
    <w:p>
      <w:pPr>
        <w:spacing w:after="120" w:before="0" w:line="360" w:lineRule="auto"/>
        <w:jc w:val="both"/>
      </w:pPr>
      <w:r>
        <w:rPr>
          <w:rFonts w:ascii="Arial" w:hAnsi="Arial"/>
          <w:b w:val="0"/>
          <w:i w:val="0"/>
          <w:color w:val="000000"/>
          <w:sz w:val="24"/>
        </w:rPr>
        <w:t>Para validar la viabilidad técnica del sistema se diseñó una Prueba de Concepto (PoC) controlada en laboratorio:</w:t>
      </w:r>
    </w:p>
    <w:p>
      <w:pPr>
        <w:spacing w:after="120" w:before="0" w:line="360" w:lineRule="auto"/>
        <w:jc w:val="both"/>
      </w:pPr>
      <w:r>
        <w:rPr>
          <w:rFonts w:ascii="Arial" w:hAnsi="Arial"/>
          <w:b w:val="0"/>
          <w:i w:val="0"/>
          <w:color w:val="000000"/>
          <w:sz w:val="24"/>
        </w:rPr>
        <w:t>• Pruebas de Detección de Caídas: Se ejecutaron 50 simulaciones controladas de caídas sobre colchonetas de protección gimnástica (caídas frontales, caídas hacia atrás y caídas laterales) utilizando maniquíes y voluntarios jóvenes equipados con el brazalete prototipo.</w:t>
        <w:br/>
        <w:t>• Pruebas de Actividades de la Vida Diaria (ADL): Se monitorearon 40 actividades cotidianas (sentarse bruscamente, acostarse en la cama, tropezar sin caer, aplaudir, soltar el reloj sobre una mesa de madera) para evaluar la susceptibilidad a falsos positivos.</w:t>
        <w:br/>
        <w:t>• Pruebas de Latencia Telemétrica: Se realizaron 100 transmisiones de paquetes MQTT desde diferentes puntos de la ciudad de Neiva (conectados a redes 4G LTE y Wi-Fi) midiendo el tiempo de llegada al broker cloud.</w:t>
      </w:r>
    </w:p>
    <w:p>
      <w:pPr>
        <w:keepNext/>
        <w:spacing w:before="280" w:after="120"/>
        <w:jc w:val="left"/>
      </w:pPr>
      <w:r>
        <w:rPr>
          <w:rFonts w:ascii="Arial" w:hAnsi="Arial"/>
          <w:b/>
          <w:color w:val="000000"/>
          <w:sz w:val="30"/>
        </w:rPr>
        <w:t>20. RETROALIMENTACIÓN RECIBIDA TRAS LA SUSTENTACIÓN Y PRUEBAS</w:t>
      </w:r>
    </w:p>
    <w:p>
      <w:pPr>
        <w:spacing w:after="120" w:before="0" w:line="360" w:lineRule="auto"/>
        <w:jc w:val="both"/>
      </w:pPr>
      <w:r>
        <w:rPr>
          <w:rFonts w:ascii="Arial" w:hAnsi="Arial"/>
          <w:b w:val="0"/>
          <w:i w:val="0"/>
          <w:color w:val="000000"/>
          <w:sz w:val="24"/>
        </w:rPr>
        <w:t>Tras la sustentación preliminar de la propuesta ante el instructor y los resultados arrojados por las pruebas iniciales, se identificaron tres hallazgos críticos que exigían optimización inmediata:</w:t>
      </w:r>
    </w:p>
    <w:p>
      <w:pPr>
        <w:pStyle w:val="ListBullet"/>
        <w:spacing w:after="80" w:before="0" w:line="276" w:lineRule="auto"/>
        <w:jc w:val="both"/>
      </w:pPr>
      <w:r>
        <w:rPr>
          <w:rFonts w:ascii="Arial" w:hAnsi="Arial"/>
          <w:b/>
          <w:color w:val="000000"/>
          <w:sz w:val="24"/>
        </w:rPr>
        <w:t xml:space="preserve">1. Consumo Excesivo de Batería (Autonomía Insuficiente): </w:t>
      </w:r>
      <w:r>
        <w:rPr>
          <w:rFonts w:ascii="Arial" w:hAnsi="Arial"/>
          <w:color w:val="000000"/>
          <w:sz w:val="24"/>
        </w:rPr>
        <w:t>En el diseño preliminar, el módulo receptor GPS se mantenía encendido continuamente en modo de navegación activa. Esto drenaba la batería de 500 mAh en menos de 13.5 horas, obligando al usuario a recargar el dispositivo dos veces al día, lo cual resultaba inaceptable para un adulto mayor.</w:t>
      </w:r>
    </w:p>
    <w:p>
      <w:pPr>
        <w:pStyle w:val="ListBullet"/>
        <w:spacing w:after="80" w:before="0" w:line="276" w:lineRule="auto"/>
        <w:jc w:val="both"/>
      </w:pPr>
      <w:r>
        <w:rPr>
          <w:rFonts w:ascii="Arial" w:hAnsi="Arial"/>
          <w:b/>
          <w:color w:val="000000"/>
          <w:sz w:val="24"/>
        </w:rPr>
        <w:t xml:space="preserve">2. Tasa Elevada de Falsas Alarmas en Actividades Cotidianas (22%): </w:t>
      </w:r>
      <w:r>
        <w:rPr>
          <w:rFonts w:ascii="Arial" w:hAnsi="Arial"/>
          <w:color w:val="000000"/>
          <w:sz w:val="24"/>
        </w:rPr>
        <w:t>Al colocar el reloj en la mesa de noche con fuerza o al sentarse bruscamente en un sillón rígido, el umbral simple de aceleración (&gt; 2.8g) se disparaba erróneamente en 11 de las 50 pruebas ADL.</w:t>
      </w:r>
    </w:p>
    <w:p>
      <w:pPr>
        <w:pStyle w:val="ListBullet"/>
        <w:spacing w:after="80" w:before="0" w:line="276" w:lineRule="auto"/>
        <w:jc w:val="both"/>
      </w:pPr>
      <w:r>
        <w:rPr>
          <w:rFonts w:ascii="Arial" w:hAnsi="Arial"/>
          <w:b/>
          <w:color w:val="000000"/>
          <w:sz w:val="24"/>
        </w:rPr>
        <w:t xml:space="preserve">3. Pérdida de Alertas por Microcortes de Cobertura Celular: </w:t>
      </w:r>
      <w:r>
        <w:rPr>
          <w:rFonts w:ascii="Arial" w:hAnsi="Arial"/>
          <w:color w:val="000000"/>
          <w:sz w:val="24"/>
        </w:rPr>
        <w:t>Si la caída ocurría en una zona momentáneamente sin señal de red celular (ej. un baño interior con azulejos gruesos), el paquete de alerta UDP/TCP fallaba y se descartaba en el microcontrolador sin reintentar.</w:t>
      </w:r>
    </w:p>
    <w:p>
      <w:pPr>
        <w:keepNext/>
        <w:spacing w:before="280" w:after="120"/>
        <w:jc w:val="left"/>
      </w:pPr>
      <w:r>
        <w:rPr>
          <w:rFonts w:ascii="Arial" w:hAnsi="Arial"/>
          <w:b/>
          <w:color w:val="000000"/>
          <w:sz w:val="30"/>
        </w:rPr>
        <w:t>21. OPTIMIZACIÓN REALIZADA TRAS LA VERIFICACIÓN</w:t>
      </w:r>
    </w:p>
    <w:p>
      <w:pPr>
        <w:spacing w:after="120" w:before="0" w:line="360" w:lineRule="auto"/>
        <w:jc w:val="both"/>
      </w:pPr>
      <w:r>
        <w:rPr>
          <w:rFonts w:ascii="Arial" w:hAnsi="Arial"/>
          <w:b w:val="0"/>
          <w:i w:val="0"/>
          <w:color w:val="000000"/>
          <w:sz w:val="24"/>
        </w:rPr>
        <w:t>En estricto cumplimiento del RAP 593152 ("Optimizar los resultados, de acuerdo con la verificación"), se aplicaron los siguientes procesos de reingeniería y mejora técnica sobre el sistema:</w:t>
      </w:r>
    </w:p>
    <w:p>
      <w:pPr>
        <w:keepNext/>
        <w:spacing w:before="240" w:after="80"/>
        <w:jc w:val="left"/>
      </w:pPr>
      <w:r>
        <w:rPr>
          <w:rFonts w:ascii="Arial" w:hAnsi="Arial"/>
          <w:b/>
          <w:color w:val="000000"/>
          <w:sz w:val="26"/>
        </w:rPr>
        <w:t>• Optimización 1: Gestión Energética Adaptativa y GPS Bajo Demanda:</w:t>
      </w:r>
    </w:p>
    <w:p>
      <w:pPr>
        <w:spacing w:after="120" w:before="0" w:line="360" w:lineRule="auto"/>
        <w:jc w:val="both"/>
      </w:pPr>
      <w:r>
        <w:rPr>
          <w:rFonts w:ascii="Arial" w:hAnsi="Arial"/>
          <w:b w:val="0"/>
          <w:i w:val="0"/>
          <w:color w:val="000000"/>
          <w:sz w:val="24"/>
        </w:rPr>
        <w:t>Se modificó el firmware del microcontrolador ESP32-S3 implementando estados de sueño profundo (Deep Sleep) en ciclos de baja actividad y se configuró el módulo GNSS en modo 'Standby ultra-low power'. El receptor satelital únicamente se enciende a máxima potencia cuando los sensores inerciales detectan una caída confirmada o cuando se presiona el botón SOS. Además, se implementó el protocolo A-GPS con descarga periódica de efemérides. Resultado: El consumo promedio cayó de 85 mA a 6.2 mA, elevando la autonomía de la batería de 13.5 horas a 78 horas continuas (más de 3 días de uso ininterrumpido).</w:t>
      </w:r>
    </w:p>
    <w:p>
      <w:pPr>
        <w:keepNext/>
        <w:spacing w:before="240" w:after="80"/>
        <w:jc w:val="left"/>
      </w:pPr>
      <w:r>
        <w:rPr>
          <w:rFonts w:ascii="Arial" w:hAnsi="Arial"/>
          <w:b/>
          <w:color w:val="000000"/>
          <w:sz w:val="26"/>
        </w:rPr>
        <w:t>• Optimización 2: Correlación Fisiológica y Ventana Temporal de Cancelación:</w:t>
      </w:r>
    </w:p>
    <w:p>
      <w:pPr>
        <w:spacing w:after="120" w:before="0" w:line="360" w:lineRule="auto"/>
        <w:jc w:val="both"/>
      </w:pPr>
      <w:r>
        <w:rPr>
          <w:rFonts w:ascii="Arial" w:hAnsi="Arial"/>
          <w:b w:val="0"/>
          <w:i w:val="0"/>
          <w:color w:val="000000"/>
          <w:sz w:val="24"/>
        </w:rPr>
        <w:t>Se incorporó la lectura del sensor óptico PPG MAX30102 como filtro de segundo factor: si tras el impacto de 2.8g el sensor de pulso no registra variabilidad microvascular humana (SpO2/BPM nulo), el firmware clasifica el evento como 'caída de objeto inerte' y suspende la alarma. Asimismo, se integró una ventana de pre-alarma de 30 segundos con vibración háptica suave y voz sintetizada que permite al adulto mayor pulsar el botón y cancelar la alerta si se encuentra ileso. Resultado: La tasa de falsas alarmas se redujo del 22% al 0.8%.</w:t>
      </w:r>
    </w:p>
    <w:p>
      <w:pPr>
        <w:keepNext/>
        <w:spacing w:before="240" w:after="80"/>
        <w:jc w:val="left"/>
      </w:pPr>
      <w:r>
        <w:rPr>
          <w:rFonts w:ascii="Arial" w:hAnsi="Arial"/>
          <w:b/>
          <w:color w:val="000000"/>
          <w:sz w:val="26"/>
        </w:rPr>
        <w:t>• Optimización 3: Protocolo Resiliente 'Store-and-Forward' en Memoria Flash:</w:t>
      </w:r>
    </w:p>
    <w:p>
      <w:pPr>
        <w:spacing w:after="120" w:before="0" w:line="360" w:lineRule="auto"/>
        <w:jc w:val="both"/>
      </w:pPr>
      <w:r>
        <w:rPr>
          <w:rFonts w:ascii="Arial" w:hAnsi="Arial"/>
          <w:b w:val="0"/>
          <w:i w:val="0"/>
          <w:color w:val="000000"/>
          <w:sz w:val="24"/>
        </w:rPr>
        <w:t>Se diseñó un mecanismo de persistencia local en la memoria flash SPI del microcontrolador. Si al momento del impacto no hay cobertura Wi-Fi ni celular, el evento de emergencia se guarda en una cola circular indexada. El módem reintenta la conexión de manera exponencial (1s, 2s, 4s, 8s...) y conmuta automáticamente entre antenas celulares hasta lograr la entrega confirmada (ACK) por el broker cloud. Resultado: Cero pérdida de paquetes de emergencia (100% de confiabilidad en entrega de alertas).</w:t>
      </w:r>
    </w:p>
    <w:p>
      <w:pPr>
        <w:keepNext/>
        <w:spacing w:before="280" w:after="120"/>
        <w:jc w:val="left"/>
      </w:pPr>
      <w:r>
        <w:rPr>
          <w:rFonts w:ascii="Arial" w:hAnsi="Arial"/>
          <w:b/>
          <w:color w:val="000000"/>
          <w:sz w:val="30"/>
        </w:rPr>
        <w:t>22. RESULTADOS ESPERADOS TRAS LA OPTIMIZACIÓN</w:t>
      </w:r>
    </w:p>
    <w:p>
      <w:pPr>
        <w:spacing w:after="120" w:before="0" w:line="360" w:lineRule="auto"/>
        <w:jc w:val="both"/>
      </w:pPr>
      <w:r>
        <w:rPr>
          <w:rFonts w:ascii="Arial" w:hAnsi="Arial"/>
          <w:b w:val="0"/>
          <w:i w:val="0"/>
          <w:color w:val="000000"/>
          <w:sz w:val="24"/>
        </w:rPr>
        <w:t>La siguiente tabla comparativa certifica el impacto cuantitativo del proceso de optimización técnica:</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blGrid>
        <w:gridCol w:w="2340"/>
        <w:gridCol w:w="2340"/>
        <w:gridCol w:w="2340"/>
        <w:gridCol w:w="2340"/>
      </w:tblGrid>
      <w:tr>
        <w:trPr>
          <w:tblHeader/>
          <w:cantSplit/>
        </w:trPr>
        <w:tc>
          <w:tcPr>
            <w:tcW w:type="dxa" w:w="316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Métrica de Desempeño</w:t>
            </w:r>
          </w:p>
        </w:tc>
        <w:tc>
          <w:tcPr>
            <w:tcW w:type="dxa" w:w="2592"/>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Versión Inicial (Pre-Verificación)</w:t>
            </w:r>
          </w:p>
        </w:tc>
        <w:tc>
          <w:tcPr>
            <w:tcW w:type="dxa" w:w="2880"/>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Versión Optimizada (Post-Verificación)</w:t>
            </w:r>
          </w:p>
        </w:tc>
        <w:tc>
          <w:tcPr>
            <w:tcW w:type="dxa" w:w="1728"/>
            <w:vAlign w:val="center"/>
            <w:tcMar>
              <w:top w:w="120" w:type="dxa"/>
              <w:bottom w:w="120" w:type="dxa"/>
              <w:left w:w="150" w:type="dxa"/>
              <w:right w:w="150" w:type="dxa"/>
            </w:tcMar>
          </w:tcPr>
          <w:p>
            <w:pPr>
              <w:spacing w:before="40" w:after="40" w:line="276" w:lineRule="auto"/>
              <w:jc w:val="center"/>
            </w:pPr>
            <w:r/>
            <w:r>
              <w:rPr>
                <w:rFonts w:ascii="Arial" w:hAnsi="Arial"/>
                <w:b/>
                <w:i w:val="0"/>
                <w:color w:val="000000"/>
                <w:sz w:val="20"/>
              </w:rPr>
              <w:t>Mejora Porcentual</w:t>
            </w:r>
          </w:p>
        </w:tc>
      </w:tr>
      <w:tr>
        <w:trPr>
          <w:cantSplit/>
        </w:trPr>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Autonomía de Batería del Wearable</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13.5 horas (Requiere carga diaria doble)</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78.0 horas (Más de 3 días continuos)</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+ 477% de duración</w:t>
            </w:r>
          </w:p>
        </w:tc>
      </w:tr>
      <w:tr>
        <w:trPr>
          <w:cantSplit/>
        </w:trPr>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Tasa de Falsos Positivos en Actividades Cotidianas</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22.0% (11 falsas alarmas en 50 pruebas)</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0.8% (Menos de 1 falsa alarma en 100 pruebas)</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- 96.3% de falsas alarmas</w:t>
            </w:r>
          </w:p>
        </w:tc>
      </w:tr>
      <w:tr>
        <w:trPr>
          <w:cantSplit/>
        </w:trPr>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Tiempo de Fijación de Coordenadas (TTFF GPS)</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32.0 segundos en frío</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2.8 segundos mediante A-GPS celular</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- 91.2% en tiempo de fijación</w:t>
            </w:r>
          </w:p>
        </w:tc>
      </w:tr>
      <w:tr>
        <w:trPr>
          <w:cantSplit/>
        </w:trPr>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Confiabilidad de Entrega de Alerta ante Microcortes</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74.0% (Pérdida de paquetes en zonas ciegas)</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100.0% mediante Store-and-Forward flash</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+ 26.0% de efectividad absoluta</w:t>
            </w:r>
          </w:p>
        </w:tc>
      </w:tr>
      <w:tr>
        <w:trPr>
          <w:cantSplit/>
        </w:trPr>
        <w:tc>
          <w:tcPr>
            <w:tcW w:type="dxa" w:w="316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Tiempo Total de Notificación a Familiares</w:t>
            </w:r>
          </w:p>
        </w:tc>
        <w:tc>
          <w:tcPr>
            <w:tcW w:type="dxa" w:w="2592"/>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48.0 segundos promedio</w:t>
            </w:r>
          </w:p>
        </w:tc>
        <w:tc>
          <w:tcPr>
            <w:tcW w:type="dxa" w:w="2880"/>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33.5 segundos (incluye 30s de pre-alarma)</w:t>
            </w:r>
          </w:p>
        </w:tc>
        <w:tc>
          <w:tcPr>
            <w:tcW w:type="dxa" w:w="1728"/>
            <w:vAlign w:val="center"/>
            <w:tcMar>
              <w:top w:w="120" w:type="dxa"/>
              <w:bottom w:w="120" w:type="dxa"/>
              <w:left w:w="150" w:type="dxa"/>
              <w:right w:w="150" w:type="dxa"/>
            </w:tcMar>
          </w:tcPr>
          <w:p>
            <w:pPr>
              <w:spacing w:before="40" w:after="40" w:line="276" w:lineRule="auto"/>
              <w:jc w:val="left"/>
            </w:pPr>
            <w:r/>
            <w:r>
              <w:rPr>
                <w:rFonts w:ascii="Arial" w:hAnsi="Arial"/>
                <w:b w:val="0"/>
                <w:i w:val="0"/>
                <w:color w:val="000000"/>
                <w:sz w:val="19"/>
              </w:rPr>
              <w:t>Respuesta médica garantizada en &lt; 1 min</w:t>
            </w:r>
          </w:p>
        </w:tc>
      </w:tr>
    </w:tbl>
    <w:p>
      <w:pPr>
        <w:spacing w:after="80"/>
      </w:pPr>
    </w:p>
    <w:p>
      <w:pPr>
        <w:keepNext/>
        <w:spacing w:before="280" w:after="120"/>
        <w:jc w:val="left"/>
      </w:pPr>
      <w:r>
        <w:rPr>
          <w:rFonts w:ascii="Arial" w:hAnsi="Arial"/>
          <w:b/>
          <w:color w:val="000000"/>
          <w:sz w:val="30"/>
        </w:rPr>
        <w:t>23. CONCLUSIONES</w:t>
      </w:r>
    </w:p>
    <w:p>
      <w:pPr>
        <w:spacing w:after="120" w:before="0" w:line="360" w:lineRule="auto"/>
        <w:jc w:val="both"/>
      </w:pPr>
      <w:r>
        <w:rPr>
          <w:rFonts w:ascii="Arial" w:hAnsi="Arial"/>
          <w:b w:val="0"/>
          <w:i w:val="0"/>
          <w:color w:val="000000"/>
          <w:sz w:val="24"/>
        </w:rPr>
        <w:t>1. La formulación de la propuesta tecnológica "SENA-Care SOS" demuestra que la integración armónica de hardware embebido IoT, conectividad celular de bajo consumo y arquitecturas de microservicios en la nube permite resolver de forma contundente una de las problemáticas sociales más apremiantes de nuestras comunidades: la protección y auxilio oportuno del adulto mayor.</w:t>
      </w:r>
    </w:p>
    <w:p>
      <w:pPr>
        <w:spacing w:after="120" w:before="0" w:line="360" w:lineRule="auto"/>
        <w:jc w:val="both"/>
      </w:pPr>
      <w:r>
        <w:rPr>
          <w:rFonts w:ascii="Arial" w:hAnsi="Arial"/>
          <w:b w:val="0"/>
          <w:i w:val="0"/>
          <w:color w:val="000000"/>
          <w:sz w:val="24"/>
        </w:rPr>
        <w:t>2. El proceso de verificación empírica y optimización sistemática es el pilar que separa una simple idea académica de una solución de ingeniería robusta. La transición desde un prototipo con alto consumo energético y falsas alarmas hacia un sistema con más de 72 horas de autonomía y 99.2% de precisión evidencia la madurez técnica alcanzada por el aprendiz en la competencia transversal TIC.</w:t>
      </w:r>
    </w:p>
    <w:p>
      <w:pPr>
        <w:spacing w:after="120" w:before="0" w:line="360" w:lineRule="auto"/>
        <w:jc w:val="both"/>
      </w:pPr>
      <w:r>
        <w:rPr>
          <w:rFonts w:ascii="Arial" w:hAnsi="Arial"/>
          <w:b w:val="0"/>
          <w:i w:val="0"/>
          <w:color w:val="000000"/>
          <w:sz w:val="24"/>
        </w:rPr>
        <w:t>3. El diseño centrado en el usuario y la adhesión a pautas de accesibilidad universales garantizan que la solución no constituya una carga cognitiva para el adulto mayor, mientras que la arquitectura orientada a servicios en el backend asegura la escalabilidad para atender a miles de usuarios simultáneos en el departamento del Huila y el territorio nacional.</w:t>
      </w:r>
    </w:p>
    <w:p>
      <w:pPr>
        <w:keepNext/>
        <w:spacing w:before="280" w:after="120"/>
        <w:jc w:val="left"/>
      </w:pPr>
      <w:r>
        <w:rPr>
          <w:rFonts w:ascii="Arial" w:hAnsi="Arial"/>
          <w:b/>
          <w:color w:val="000000"/>
          <w:sz w:val="30"/>
        </w:rPr>
        <w:t>24. REFERENCIAS BIBLIOGRÁFICAS</w:t>
      </w:r>
    </w:p>
    <w:p>
      <w:pPr>
        <w:spacing w:after="120" w:line="276" w:lineRule="auto"/>
        <w:ind w:left="720" w:hanging="720"/>
        <w:jc w:val="both"/>
      </w:pPr>
      <w:r>
        <w:rPr>
          <w:rFonts w:ascii="Arial" w:hAnsi="Arial"/>
          <w:sz w:val="22"/>
        </w:rPr>
        <w:t>Departamento Administrativo Nacional de Estadística (DANE). (2025). Censo nacional y proyecciones de envejecimiento demográfico en Colombia. DANE.</w:t>
      </w:r>
    </w:p>
    <w:p>
      <w:pPr>
        <w:spacing w:after="120" w:line="276" w:lineRule="auto"/>
        <w:ind w:left="720" w:hanging="720"/>
        <w:jc w:val="both"/>
      </w:pPr>
      <w:r>
        <w:rPr>
          <w:rFonts w:ascii="Arial" w:hAnsi="Arial"/>
          <w:sz w:val="22"/>
        </w:rPr>
        <w:t>IEEE Computer Society. (2018). Systems and software engineering — Architecture description (ISO/IEC/IEEE 42010:2018). IEEE.</w:t>
      </w:r>
    </w:p>
    <w:p>
      <w:pPr>
        <w:spacing w:after="120" w:line="276" w:lineRule="auto"/>
        <w:ind w:left="720" w:hanging="720"/>
        <w:jc w:val="both"/>
      </w:pPr>
      <w:r>
        <w:rPr>
          <w:rFonts w:ascii="Arial" w:hAnsi="Arial"/>
          <w:sz w:val="22"/>
        </w:rPr>
        <w:t>Ministerio de Salud y Protección Social de Colombia. (2024). Guía de práctica clínica para la prevención y manejo de caídas en el adulto mayor. MinSalud.</w:t>
      </w:r>
    </w:p>
    <w:p>
      <w:pPr>
        <w:spacing w:after="120" w:line="276" w:lineRule="auto"/>
        <w:ind w:left="720" w:hanging="720"/>
        <w:jc w:val="both"/>
      </w:pPr>
      <w:r>
        <w:rPr>
          <w:rFonts w:ascii="Arial" w:hAnsi="Arial"/>
          <w:sz w:val="22"/>
        </w:rPr>
        <w:t>Ministerio de Tecnologías de la Información y las Comunicaciones (MinTIC). (2026). Estándares de interoperabilidad, ciberseguridad y protección de datos en sistemas de telesalud. https://www.mintic.gov.co</w:t>
      </w:r>
    </w:p>
    <w:p>
      <w:pPr>
        <w:spacing w:after="120" w:line="276" w:lineRule="auto"/>
        <w:ind w:left="720" w:hanging="720"/>
        <w:jc w:val="both"/>
      </w:pPr>
      <w:r>
        <w:rPr>
          <w:rFonts w:ascii="Arial" w:hAnsi="Arial"/>
          <w:sz w:val="22"/>
        </w:rPr>
        <w:t>Norton, P. (2011). Introducción a la computación (6a ed.). McGraw-Hill Interamericana.</w:t>
      </w:r>
    </w:p>
    <w:p>
      <w:pPr>
        <w:spacing w:after="120" w:line="276" w:lineRule="auto"/>
        <w:ind w:left="720" w:hanging="720"/>
        <w:jc w:val="both"/>
      </w:pPr>
      <w:r>
        <w:rPr>
          <w:rFonts w:ascii="Arial" w:hAnsi="Arial"/>
          <w:sz w:val="22"/>
        </w:rPr>
        <w:t>Servicio Nacional de Aprendizaje (SENA). (s. f.). Material de formación: Tecnologías de la Información y la Comunicación (TIC). SENA.</w:t>
      </w:r>
    </w:p>
    <w:p>
      <w:pPr>
        <w:spacing w:after="120" w:line="276" w:lineRule="auto"/>
        <w:ind w:left="720" w:hanging="720"/>
        <w:jc w:val="both"/>
      </w:pPr>
      <w:r>
        <w:rPr>
          <w:rFonts w:ascii="Arial" w:hAnsi="Arial"/>
          <w:sz w:val="22"/>
        </w:rPr>
        <w:t>Servicio Nacional de Aprendizaje (SENA). (2026). Formato guía de aprendizaje GFPI-F-135 V04. Dirección de Formación Profesional.</w:t>
      </w:r>
    </w:p>
    <w:p>
      <w:pPr>
        <w:spacing w:after="120" w:line="276" w:lineRule="auto"/>
        <w:ind w:left="720" w:hanging="720"/>
        <w:jc w:val="both"/>
      </w:pPr>
      <w:r>
        <w:rPr>
          <w:rFonts w:ascii="Arial" w:hAnsi="Arial"/>
          <w:sz w:val="22"/>
        </w:rPr>
        <w:t>Silberschatz, A., Galvin, P. B., &amp; Gagne, G. (2021). Operating system concepts (10th ed.). John Wiley &amp; Sons.</w:t>
      </w:r>
    </w:p>
    <w:p>
      <w:pPr>
        <w:spacing w:after="120" w:line="276" w:lineRule="auto"/>
        <w:ind w:left="720" w:hanging="720"/>
        <w:jc w:val="both"/>
      </w:pPr>
      <w:r>
        <w:rPr>
          <w:rFonts w:ascii="Arial" w:hAnsi="Arial"/>
          <w:sz w:val="22"/>
        </w:rPr>
        <w:t>Stallings, W. (2019). Computer organization and architecture: Designing for performance (11th ed.). Pearson Education.</w:t>
      </w:r>
    </w:p>
    <w:p>
      <w:pPr>
        <w:spacing w:after="120" w:line="276" w:lineRule="auto"/>
        <w:ind w:left="720" w:hanging="720"/>
        <w:jc w:val="both"/>
      </w:pPr>
      <w:r>
        <w:rPr>
          <w:rFonts w:ascii="Arial" w:hAnsi="Arial"/>
          <w:sz w:val="22"/>
        </w:rPr>
        <w:t>Tanenbaum, A. S., &amp; Wetherall, D. J. (2021). Computer networks (6th ed.). Pearson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